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0CA1BB" w14:textId="77777777" w:rsidR="007146A0" w:rsidRDefault="007146A0" w:rsidP="00764CAF">
      <w:pPr>
        <w:pStyle w:val="Heading1"/>
        <w:spacing w:before="166" w:line="338" w:lineRule="auto"/>
        <w:ind w:left="720" w:right="1440"/>
      </w:pPr>
    </w:p>
    <w:p w14:paraId="65E1CF96" w14:textId="6C2316DF" w:rsidR="00E5599E" w:rsidRPr="007146A0" w:rsidRDefault="007146A0" w:rsidP="00764CAF">
      <w:pPr>
        <w:pStyle w:val="Heading1"/>
        <w:spacing w:before="166" w:line="338" w:lineRule="auto"/>
        <w:ind w:left="720" w:right="1440"/>
      </w:pPr>
      <w:r>
        <w:t xml:space="preserve">      </w:t>
      </w:r>
      <w:r w:rsidR="43965FAB" w:rsidRPr="007146A0">
        <w:t>MEASURE</w:t>
      </w:r>
      <w:r w:rsidR="43965FAB" w:rsidRPr="007146A0">
        <w:rPr>
          <w:spacing w:val="-8"/>
        </w:rPr>
        <w:t xml:space="preserve"> </w:t>
      </w:r>
      <w:r w:rsidR="43965FAB" w:rsidRPr="007146A0">
        <w:t>3:</w:t>
      </w:r>
      <w:r w:rsidR="43965FAB" w:rsidRPr="007146A0">
        <w:rPr>
          <w:spacing w:val="-7"/>
        </w:rPr>
        <w:t xml:space="preserve"> </w:t>
      </w:r>
      <w:r w:rsidR="43965FAB" w:rsidRPr="007146A0">
        <w:t>Candidate</w:t>
      </w:r>
      <w:r w:rsidR="43965FAB" w:rsidRPr="007146A0">
        <w:rPr>
          <w:spacing w:val="-10"/>
        </w:rPr>
        <w:t xml:space="preserve"> </w:t>
      </w:r>
      <w:r w:rsidR="43965FAB" w:rsidRPr="007146A0">
        <w:t>Competency</w:t>
      </w:r>
      <w:r w:rsidR="43965FAB" w:rsidRPr="007146A0">
        <w:rPr>
          <w:spacing w:val="-8"/>
        </w:rPr>
        <w:t xml:space="preserve"> </w:t>
      </w:r>
      <w:r w:rsidR="43965FAB" w:rsidRPr="007146A0">
        <w:t>at</w:t>
      </w:r>
      <w:r w:rsidR="43965FAB" w:rsidRPr="007146A0">
        <w:rPr>
          <w:spacing w:val="-9"/>
        </w:rPr>
        <w:t xml:space="preserve"> </w:t>
      </w:r>
      <w:r w:rsidR="43965FAB" w:rsidRPr="007146A0">
        <w:t>Completion (R3.3, RA3.4)</w:t>
      </w:r>
    </w:p>
    <w:p w14:paraId="65E1CF97" w14:textId="4B429CCD" w:rsidR="00E5599E" w:rsidRPr="007146A0" w:rsidRDefault="43965FAB" w:rsidP="00764CAF">
      <w:pPr>
        <w:spacing w:line="367" w:lineRule="exact"/>
        <w:ind w:left="720" w:right="1440"/>
        <w:jc w:val="center"/>
        <w:rPr>
          <w:b/>
          <w:bCs/>
          <w:sz w:val="32"/>
          <w:szCs w:val="32"/>
        </w:rPr>
      </w:pPr>
      <w:r w:rsidRPr="007146A0">
        <w:rPr>
          <w:b/>
          <w:bCs/>
          <w:sz w:val="32"/>
          <w:szCs w:val="32"/>
        </w:rPr>
        <w:t>SIUC</w:t>
      </w:r>
      <w:r w:rsidRPr="007146A0">
        <w:rPr>
          <w:b/>
          <w:bCs/>
          <w:spacing w:val="-10"/>
          <w:sz w:val="32"/>
          <w:szCs w:val="32"/>
        </w:rPr>
        <w:t xml:space="preserve"> </w:t>
      </w:r>
      <w:r w:rsidRPr="007146A0">
        <w:rPr>
          <w:b/>
          <w:bCs/>
          <w:sz w:val="32"/>
          <w:szCs w:val="32"/>
        </w:rPr>
        <w:t>Content</w:t>
      </w:r>
      <w:r w:rsidRPr="007146A0">
        <w:rPr>
          <w:b/>
          <w:bCs/>
          <w:spacing w:val="-9"/>
          <w:sz w:val="32"/>
          <w:szCs w:val="32"/>
        </w:rPr>
        <w:t xml:space="preserve"> </w:t>
      </w:r>
      <w:r w:rsidRPr="007146A0">
        <w:rPr>
          <w:b/>
          <w:bCs/>
          <w:sz w:val="32"/>
          <w:szCs w:val="32"/>
        </w:rPr>
        <w:t>Test</w:t>
      </w:r>
      <w:r w:rsidRPr="007146A0">
        <w:rPr>
          <w:b/>
          <w:bCs/>
          <w:spacing w:val="-9"/>
          <w:sz w:val="32"/>
          <w:szCs w:val="32"/>
        </w:rPr>
        <w:t xml:space="preserve"> </w:t>
      </w:r>
      <w:r w:rsidRPr="007146A0">
        <w:rPr>
          <w:b/>
          <w:bCs/>
          <w:sz w:val="32"/>
          <w:szCs w:val="32"/>
        </w:rPr>
        <w:t>Averages</w:t>
      </w:r>
      <w:r w:rsidR="2B5D327F" w:rsidRPr="007146A0">
        <w:rPr>
          <w:b/>
          <w:bCs/>
          <w:spacing w:val="-10"/>
          <w:sz w:val="32"/>
          <w:szCs w:val="32"/>
        </w:rPr>
        <w:t xml:space="preserve"> – </w:t>
      </w:r>
      <w:r w:rsidRPr="007146A0">
        <w:rPr>
          <w:b/>
          <w:bCs/>
          <w:spacing w:val="-2"/>
          <w:sz w:val="32"/>
          <w:szCs w:val="32"/>
        </w:rPr>
        <w:t>Advanced</w:t>
      </w:r>
      <w:r w:rsidR="2B5D327F" w:rsidRPr="007146A0">
        <w:rPr>
          <w:b/>
          <w:bCs/>
          <w:spacing w:val="-2"/>
          <w:sz w:val="32"/>
          <w:szCs w:val="32"/>
        </w:rPr>
        <w:t xml:space="preserve"> Programs</w:t>
      </w:r>
    </w:p>
    <w:p w14:paraId="65E1CF98" w14:textId="25CEDB8A" w:rsidR="00E5599E" w:rsidRPr="007146A0" w:rsidRDefault="43965FAB" w:rsidP="00764CAF">
      <w:pPr>
        <w:spacing w:before="153"/>
        <w:ind w:left="720" w:right="1440"/>
        <w:jc w:val="center"/>
        <w:rPr>
          <w:b/>
          <w:bCs/>
          <w:sz w:val="32"/>
          <w:szCs w:val="32"/>
        </w:rPr>
      </w:pPr>
      <w:r w:rsidRPr="007146A0">
        <w:rPr>
          <w:b/>
          <w:bCs/>
          <w:sz w:val="32"/>
          <w:szCs w:val="32"/>
        </w:rPr>
        <w:t>For</w:t>
      </w:r>
      <w:r w:rsidRPr="007146A0">
        <w:rPr>
          <w:b/>
          <w:bCs/>
          <w:spacing w:val="-3"/>
          <w:sz w:val="32"/>
          <w:szCs w:val="32"/>
        </w:rPr>
        <w:t xml:space="preserve"> </w:t>
      </w:r>
      <w:r w:rsidRPr="007146A0">
        <w:rPr>
          <w:b/>
          <w:bCs/>
          <w:sz w:val="32"/>
          <w:szCs w:val="32"/>
        </w:rPr>
        <w:t>Academic</w:t>
      </w:r>
      <w:r w:rsidRPr="007146A0">
        <w:rPr>
          <w:b/>
          <w:bCs/>
          <w:spacing w:val="-3"/>
          <w:sz w:val="32"/>
          <w:szCs w:val="32"/>
        </w:rPr>
        <w:t xml:space="preserve"> </w:t>
      </w:r>
      <w:r w:rsidRPr="007146A0">
        <w:rPr>
          <w:b/>
          <w:bCs/>
          <w:sz w:val="32"/>
          <w:szCs w:val="32"/>
        </w:rPr>
        <w:t>Year</w:t>
      </w:r>
      <w:r w:rsidRPr="007146A0">
        <w:rPr>
          <w:b/>
          <w:bCs/>
          <w:spacing w:val="-5"/>
          <w:sz w:val="32"/>
          <w:szCs w:val="32"/>
        </w:rPr>
        <w:t xml:space="preserve"> </w:t>
      </w:r>
      <w:r w:rsidRPr="007146A0">
        <w:rPr>
          <w:b/>
          <w:bCs/>
          <w:sz w:val="32"/>
          <w:szCs w:val="32"/>
        </w:rPr>
        <w:t>202</w:t>
      </w:r>
      <w:r w:rsidR="00764CAF" w:rsidRPr="007146A0">
        <w:rPr>
          <w:b/>
          <w:bCs/>
          <w:sz w:val="32"/>
          <w:szCs w:val="32"/>
        </w:rPr>
        <w:t>4</w:t>
      </w:r>
      <w:r w:rsidRPr="007146A0">
        <w:rPr>
          <w:b/>
          <w:bCs/>
          <w:sz w:val="32"/>
          <w:szCs w:val="32"/>
        </w:rPr>
        <w:t>-</w:t>
      </w:r>
      <w:r w:rsidRPr="007146A0">
        <w:rPr>
          <w:b/>
          <w:bCs/>
          <w:spacing w:val="-4"/>
          <w:sz w:val="32"/>
          <w:szCs w:val="32"/>
        </w:rPr>
        <w:t>202</w:t>
      </w:r>
      <w:r w:rsidR="2F2EF8DA" w:rsidRPr="007146A0">
        <w:rPr>
          <w:b/>
          <w:bCs/>
          <w:spacing w:val="-4"/>
          <w:sz w:val="32"/>
          <w:szCs w:val="32"/>
        </w:rPr>
        <w:t>5</w:t>
      </w:r>
    </w:p>
    <w:p w14:paraId="65E1CF99" w14:textId="77777777" w:rsidR="00E5599E" w:rsidRDefault="00E5599E" w:rsidP="00764CAF">
      <w:pPr>
        <w:pStyle w:val="BodyText"/>
        <w:ind w:left="720" w:right="1440"/>
        <w:rPr>
          <w:b/>
          <w:bCs/>
          <w:sz w:val="22"/>
          <w:szCs w:val="22"/>
        </w:rPr>
      </w:pPr>
    </w:p>
    <w:p w14:paraId="65E1CF9A" w14:textId="77777777" w:rsidR="00E5599E" w:rsidRDefault="00E5599E" w:rsidP="00764CAF">
      <w:pPr>
        <w:pStyle w:val="BodyText"/>
        <w:spacing w:before="84"/>
        <w:ind w:left="720"/>
        <w:rPr>
          <w:b/>
          <w:sz w:val="22"/>
        </w:rPr>
      </w:pPr>
    </w:p>
    <w:p w14:paraId="65E1CF9B" w14:textId="77777777" w:rsidR="00E5599E" w:rsidRDefault="43965FAB" w:rsidP="00764CAF">
      <w:pPr>
        <w:pStyle w:val="Heading2"/>
        <w:ind w:left="720" w:right="1440"/>
      </w:pPr>
      <w:r>
        <w:rPr>
          <w:spacing w:val="-2"/>
        </w:rPr>
        <w:t>BACKGROUND</w:t>
      </w:r>
    </w:p>
    <w:p w14:paraId="65E1CF9C" w14:textId="7494C8C1" w:rsidR="00E5599E" w:rsidRDefault="43965FAB" w:rsidP="00764CAF">
      <w:pPr>
        <w:pStyle w:val="BodyText"/>
        <w:spacing w:before="180" w:line="259" w:lineRule="auto"/>
        <w:ind w:left="720" w:right="1440"/>
      </w:pPr>
      <w:r>
        <w:t>The Content Area Pass Rate is a document formulated and developed by the Teacher Education Program (TEP) at the end of the school year to determine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effectiveness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passing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content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their program</w:t>
      </w:r>
      <w:r>
        <w:rPr>
          <w:spacing w:val="-3"/>
        </w:rPr>
        <w:t xml:space="preserve"> </w:t>
      </w:r>
      <w:r>
        <w:t>area.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data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collected</w:t>
      </w:r>
      <w:r>
        <w:rPr>
          <w:spacing w:val="-3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Illinois</w:t>
      </w:r>
      <w:r>
        <w:rPr>
          <w:spacing w:val="-3"/>
        </w:rPr>
        <w:t xml:space="preserve"> </w:t>
      </w:r>
      <w:r>
        <w:t>Licensure</w:t>
      </w:r>
      <w:r>
        <w:rPr>
          <w:spacing w:val="-4"/>
        </w:rPr>
        <w:t xml:space="preserve"> </w:t>
      </w:r>
      <w:r>
        <w:t>Testing</w:t>
      </w:r>
      <w:r>
        <w:rPr>
          <w:spacing w:val="-3"/>
        </w:rPr>
        <w:t xml:space="preserve"> </w:t>
      </w:r>
      <w:r>
        <w:t>System</w:t>
      </w:r>
      <w:r>
        <w:rPr>
          <w:spacing w:val="-3"/>
        </w:rPr>
        <w:t xml:space="preserve"> </w:t>
      </w:r>
      <w:r>
        <w:t xml:space="preserve">(ILTS) report from Illinois State Board of Education (ISBE). The content area tests are aligned to the Illinois Professional </w:t>
      </w:r>
      <w:r w:rsidR="42E8B252">
        <w:t>Educator S</w:t>
      </w:r>
      <w:r>
        <w:t>tandards.</w:t>
      </w:r>
    </w:p>
    <w:p w14:paraId="65E1CF9D" w14:textId="77777777" w:rsidR="00E5599E" w:rsidRDefault="43965FAB" w:rsidP="00764CAF">
      <w:pPr>
        <w:pStyle w:val="BodyText"/>
        <w:spacing w:before="159" w:line="261" w:lineRule="auto"/>
        <w:ind w:left="720" w:right="1440"/>
      </w:pPr>
      <w:r>
        <w:t>At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Program</w:t>
      </w:r>
      <w:r>
        <w:rPr>
          <w:spacing w:val="-1"/>
        </w:rPr>
        <w:t xml:space="preserve"> </w:t>
      </w:r>
      <w:r>
        <w:t>Improvement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Assessment</w:t>
      </w:r>
      <w:r>
        <w:rPr>
          <w:spacing w:val="-3"/>
        </w:rPr>
        <w:t xml:space="preserve"> </w:t>
      </w:r>
      <w:r>
        <w:t>Committee</w:t>
      </w:r>
      <w:r>
        <w:rPr>
          <w:spacing w:val="-5"/>
        </w:rPr>
        <w:t xml:space="preserve"> </w:t>
      </w:r>
      <w:r>
        <w:t>(PIAC)</w:t>
      </w:r>
      <w:r>
        <w:rPr>
          <w:spacing w:val="-1"/>
        </w:rPr>
        <w:t xml:space="preserve"> </w:t>
      </w:r>
      <w:r>
        <w:t>meetings,</w:t>
      </w:r>
      <w:r>
        <w:rPr>
          <w:spacing w:val="-3"/>
        </w:rPr>
        <w:t xml:space="preserve"> </w:t>
      </w:r>
      <w:r>
        <w:t>consisting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program</w:t>
      </w:r>
      <w:r>
        <w:rPr>
          <w:spacing w:val="-3"/>
        </w:rPr>
        <w:t xml:space="preserve"> </w:t>
      </w:r>
      <w:r>
        <w:t>coordinators,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clinical</w:t>
      </w:r>
      <w:r>
        <w:rPr>
          <w:spacing w:val="-3"/>
        </w:rPr>
        <w:t xml:space="preserve"> </w:t>
      </w:r>
      <w:r>
        <w:t>supervisors,</w:t>
      </w:r>
      <w:r>
        <w:rPr>
          <w:spacing w:val="-3"/>
        </w:rPr>
        <w:t xml:space="preserve"> </w:t>
      </w:r>
      <w:r>
        <w:t>trends over time and comparisons of data from candidates across programs are analyzed. Areas of strength and areas for improvement are identified.</w:t>
      </w:r>
    </w:p>
    <w:p w14:paraId="65E1CF9E" w14:textId="77777777" w:rsidR="00E5599E" w:rsidRDefault="43965FAB" w:rsidP="00764CAF">
      <w:pPr>
        <w:pStyle w:val="BodyText"/>
        <w:spacing w:line="259" w:lineRule="auto"/>
        <w:ind w:left="720" w:right="1440"/>
      </w:pPr>
      <w:r>
        <w:t>Recommendations are then brought to the appropriate stakeholders to be discussed and implemented. This assessment tool and its data are used by programs</w:t>
      </w:r>
      <w:r>
        <w:rPr>
          <w:spacing w:val="-3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key</w:t>
      </w:r>
      <w:r>
        <w:rPr>
          <w:spacing w:val="-2"/>
        </w:rPr>
        <w:t xml:space="preserve"> </w:t>
      </w:r>
      <w:r>
        <w:t>assessment</w:t>
      </w:r>
      <w:r>
        <w:rPr>
          <w:spacing w:val="-2"/>
        </w:rPr>
        <w:t xml:space="preserve"> </w:t>
      </w:r>
      <w:r>
        <w:t>when</w:t>
      </w:r>
      <w:r>
        <w:rPr>
          <w:spacing w:val="-2"/>
        </w:rPr>
        <w:t xml:space="preserve"> </w:t>
      </w:r>
      <w:r>
        <w:t>reviewing</w:t>
      </w:r>
      <w:r>
        <w:rPr>
          <w:spacing w:val="-2"/>
        </w:rPr>
        <w:t xml:space="preserve"> </w:t>
      </w:r>
      <w:r>
        <w:t>their</w:t>
      </w:r>
      <w:r>
        <w:rPr>
          <w:spacing w:val="-2"/>
        </w:rPr>
        <w:t xml:space="preserve"> </w:t>
      </w:r>
      <w:r>
        <w:t>programs,</w:t>
      </w:r>
      <w:r>
        <w:rPr>
          <w:spacing w:val="-2"/>
        </w:rPr>
        <w:t xml:space="preserve"> </w:t>
      </w:r>
      <w:r>
        <w:t>their</w:t>
      </w:r>
      <w:r>
        <w:rPr>
          <w:spacing w:val="-2"/>
        </w:rPr>
        <w:t xml:space="preserve"> </w:t>
      </w:r>
      <w:r>
        <w:t>candidates’</w:t>
      </w:r>
      <w:r>
        <w:rPr>
          <w:spacing w:val="-3"/>
        </w:rPr>
        <w:t xml:space="preserve"> </w:t>
      </w:r>
      <w:r>
        <w:t>progress,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completing</w:t>
      </w:r>
      <w:r>
        <w:rPr>
          <w:spacing w:val="-2"/>
        </w:rPr>
        <w:t xml:space="preserve"> </w:t>
      </w:r>
      <w:r>
        <w:t>their</w:t>
      </w:r>
      <w:r>
        <w:rPr>
          <w:spacing w:val="-3"/>
        </w:rPr>
        <w:t xml:space="preserve"> </w:t>
      </w:r>
      <w:r>
        <w:t>required reports.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candidates</w:t>
      </w:r>
      <w:r>
        <w:rPr>
          <w:spacing w:val="-2"/>
        </w:rPr>
        <w:t xml:space="preserve"> </w:t>
      </w:r>
      <w:r>
        <w:t>begin taking their content area test at the time of admission into the TEP.</w:t>
      </w:r>
    </w:p>
    <w:p w14:paraId="65E1CF9F" w14:textId="77777777" w:rsidR="00E5599E" w:rsidRDefault="43965FAB" w:rsidP="00764CAF">
      <w:pPr>
        <w:pStyle w:val="BodyText"/>
        <w:spacing w:before="156" w:line="259" w:lineRule="auto"/>
        <w:ind w:left="720" w:right="1440"/>
      </w:pPr>
      <w:r>
        <w:t>The</w:t>
      </w:r>
      <w:r>
        <w:rPr>
          <w:spacing w:val="-4"/>
        </w:rPr>
        <w:t xml:space="preserve"> </w:t>
      </w:r>
      <w:r>
        <w:t>purpose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content</w:t>
      </w:r>
      <w:r>
        <w:rPr>
          <w:spacing w:val="-2"/>
        </w:rPr>
        <w:t xml:space="preserve"> </w:t>
      </w:r>
      <w:r>
        <w:t>area</w:t>
      </w:r>
      <w:r>
        <w:rPr>
          <w:spacing w:val="-3"/>
        </w:rPr>
        <w:t xml:space="preserve"> </w:t>
      </w:r>
      <w:r>
        <w:t>test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assess</w:t>
      </w:r>
      <w:r>
        <w:rPr>
          <w:spacing w:val="-2"/>
        </w:rPr>
        <w:t xml:space="preserve"> </w:t>
      </w:r>
      <w:r>
        <w:t>a candidates’</w:t>
      </w:r>
      <w:r>
        <w:rPr>
          <w:spacing w:val="-3"/>
        </w:rPr>
        <w:t xml:space="preserve"> </w:t>
      </w:r>
      <w:r>
        <w:t>knowledge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understanding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educational</w:t>
      </w:r>
      <w:r>
        <w:rPr>
          <w:spacing w:val="-2"/>
        </w:rPr>
        <w:t xml:space="preserve"> </w:t>
      </w:r>
      <w:r>
        <w:t>practices</w:t>
      </w:r>
      <w:r>
        <w:rPr>
          <w:spacing w:val="-2"/>
        </w:rPr>
        <w:t xml:space="preserve"> </w:t>
      </w:r>
      <w:r>
        <w:t>foundational</w:t>
      </w:r>
      <w:r>
        <w:rPr>
          <w:spacing w:val="-2"/>
        </w:rPr>
        <w:t xml:space="preserve"> </w:t>
      </w:r>
      <w:r>
        <w:t>to their</w:t>
      </w:r>
      <w:r>
        <w:rPr>
          <w:spacing w:val="-3"/>
        </w:rPr>
        <w:t xml:space="preserve"> </w:t>
      </w:r>
      <w:r>
        <w:t>program area. Successful completion means meeting the cut score to become licensure eligible in the state of Illinois.</w:t>
      </w:r>
    </w:p>
    <w:p w14:paraId="65E1CFA0" w14:textId="77777777" w:rsidR="00E5599E" w:rsidRDefault="43965FAB" w:rsidP="00764CAF">
      <w:pPr>
        <w:pStyle w:val="Heading2"/>
        <w:spacing w:before="158"/>
        <w:ind w:left="720" w:right="1440"/>
      </w:pPr>
      <w:r>
        <w:t xml:space="preserve">QUALITY </w:t>
      </w:r>
      <w:r>
        <w:rPr>
          <w:spacing w:val="-2"/>
        </w:rPr>
        <w:t>ASSURED</w:t>
      </w:r>
    </w:p>
    <w:p w14:paraId="65E1CFA1" w14:textId="7A2B05CA" w:rsidR="00E5599E" w:rsidRDefault="43965FAB" w:rsidP="00764CAF">
      <w:pPr>
        <w:pStyle w:val="BodyText"/>
        <w:spacing w:before="182" w:line="259" w:lineRule="auto"/>
        <w:ind w:left="720" w:right="1440"/>
        <w:jc w:val="both"/>
      </w:pPr>
      <w:r>
        <w:lastRenderedPageBreak/>
        <w:t>The</w:t>
      </w:r>
      <w:r>
        <w:rPr>
          <w:spacing w:val="-4"/>
        </w:rPr>
        <w:t xml:space="preserve"> </w:t>
      </w:r>
      <w:r>
        <w:t>language</w:t>
      </w:r>
      <w:r>
        <w:rPr>
          <w:spacing w:val="-3"/>
        </w:rPr>
        <w:t xml:space="preserve"> </w:t>
      </w:r>
      <w:r>
        <w:t>used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assessment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influenced by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Illinois</w:t>
      </w:r>
      <w:r>
        <w:rPr>
          <w:spacing w:val="-2"/>
        </w:rPr>
        <w:t xml:space="preserve"> </w:t>
      </w:r>
      <w:r>
        <w:t>Professional</w:t>
      </w:r>
      <w:r>
        <w:rPr>
          <w:spacing w:val="-2"/>
        </w:rPr>
        <w:t xml:space="preserve"> </w:t>
      </w:r>
      <w:r w:rsidR="42E8B252">
        <w:t>Educator</w:t>
      </w:r>
      <w:r>
        <w:rPr>
          <w:spacing w:val="-2"/>
        </w:rPr>
        <w:t xml:space="preserve"> </w:t>
      </w:r>
      <w:r>
        <w:t>Standards.</w:t>
      </w:r>
      <w:r>
        <w:rPr>
          <w:spacing w:val="-1"/>
        </w:rPr>
        <w:t xml:space="preserve"> </w:t>
      </w:r>
      <w:r>
        <w:t>The</w:t>
      </w:r>
      <w:r>
        <w:rPr>
          <w:spacing w:val="-4"/>
        </w:rPr>
        <w:t xml:space="preserve"> </w:t>
      </w:r>
      <w:proofErr w:type="gramStart"/>
      <w:r>
        <w:t>constructs</w:t>
      </w:r>
      <w:proofErr w:type="gramEnd"/>
      <w:r>
        <w:rPr>
          <w:spacing w:val="-2"/>
        </w:rPr>
        <w:t xml:space="preserve"> </w:t>
      </w:r>
      <w:r>
        <w:t>measured in the</w:t>
      </w:r>
      <w:r>
        <w:rPr>
          <w:spacing w:val="-2"/>
        </w:rPr>
        <w:t xml:space="preserve"> </w:t>
      </w:r>
      <w:r>
        <w:t>assessment</w:t>
      </w:r>
      <w:r>
        <w:rPr>
          <w:spacing w:val="-2"/>
        </w:rPr>
        <w:t xml:space="preserve"> </w:t>
      </w:r>
      <w:r>
        <w:t>are also</w:t>
      </w:r>
      <w:r>
        <w:rPr>
          <w:spacing w:val="-2"/>
        </w:rPr>
        <w:t xml:space="preserve"> </w:t>
      </w:r>
      <w:r>
        <w:t>aligned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what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measured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ILTS ISBE</w:t>
      </w:r>
      <w:r>
        <w:rPr>
          <w:spacing w:val="-2"/>
        </w:rPr>
        <w:t xml:space="preserve"> </w:t>
      </w:r>
      <w:r>
        <w:t>standards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updated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reflect</w:t>
      </w:r>
      <w:r>
        <w:rPr>
          <w:spacing w:val="-2"/>
        </w:rPr>
        <w:t xml:space="preserve"> </w:t>
      </w:r>
      <w:r w:rsidR="29BB4E4F">
        <w:t>the</w:t>
      </w:r>
      <w:r>
        <w:rPr>
          <w:spacing w:val="-1"/>
        </w:rPr>
        <w:t xml:space="preserve"> </w:t>
      </w:r>
      <w:r>
        <w:t>Illinois</w:t>
      </w:r>
      <w:r>
        <w:rPr>
          <w:spacing w:val="-2"/>
        </w:rPr>
        <w:t xml:space="preserve"> </w:t>
      </w:r>
      <w:r>
        <w:t>Professional</w:t>
      </w:r>
      <w:r>
        <w:rPr>
          <w:spacing w:val="-2"/>
        </w:rPr>
        <w:t xml:space="preserve"> </w:t>
      </w:r>
      <w:r w:rsidR="29BB4E4F">
        <w:t xml:space="preserve">Educator </w:t>
      </w:r>
      <w:r>
        <w:t>Standards.</w:t>
      </w:r>
      <w:r>
        <w:rPr>
          <w:spacing w:val="-2"/>
        </w:rPr>
        <w:t xml:space="preserve"> </w:t>
      </w:r>
      <w:r>
        <w:t>The Unit expects that there is a range of data from passers from 85% to 100% on various content area tests.</w:t>
      </w:r>
    </w:p>
    <w:p w14:paraId="65E1CFA2" w14:textId="77777777" w:rsidR="00E5599E" w:rsidRDefault="43965FAB" w:rsidP="00764CAF">
      <w:pPr>
        <w:pStyle w:val="Heading2"/>
        <w:spacing w:before="160"/>
        <w:ind w:left="720" w:right="1440"/>
      </w:pPr>
      <w:r>
        <w:rPr>
          <w:spacing w:val="-2"/>
        </w:rPr>
        <w:t>RESULTS</w:t>
      </w:r>
    </w:p>
    <w:p w14:paraId="65E1CFA6" w14:textId="15C8EFFD" w:rsidR="00E5599E" w:rsidRDefault="43965FAB" w:rsidP="00764CAF">
      <w:pPr>
        <w:pStyle w:val="BodyText"/>
        <w:spacing w:before="183"/>
        <w:ind w:left="720" w:right="1440"/>
      </w:pPr>
      <w:r>
        <w:t>In 202</w:t>
      </w:r>
      <w:r w:rsidR="38C600D0">
        <w:t>3</w:t>
      </w:r>
      <w:r>
        <w:t xml:space="preserve">, the unit data shows that </w:t>
      </w:r>
      <w:r w:rsidR="38C600D0">
        <w:t>3</w:t>
      </w:r>
      <w:r>
        <w:t xml:space="preserve">5 Advanced Program Content Tests were taken, and the overall pass rate was </w:t>
      </w:r>
      <w:r w:rsidR="64CA781C">
        <w:t>71</w:t>
      </w:r>
      <w:r>
        <w:t>%. Two programs had a 100% pass</w:t>
      </w:r>
      <w:r>
        <w:rPr>
          <w:spacing w:val="-2"/>
        </w:rPr>
        <w:t xml:space="preserve"> </w:t>
      </w:r>
      <w:r>
        <w:t>rate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Content Tests:</w:t>
      </w:r>
      <w:r>
        <w:rPr>
          <w:spacing w:val="-2"/>
        </w:rPr>
        <w:t xml:space="preserve"> </w:t>
      </w:r>
      <w:r w:rsidR="64CA781C">
        <w:t>Reading Specialist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 w:rsidR="38C600D0">
        <w:t>Superintendent</w:t>
      </w:r>
      <w:r>
        <w:t xml:space="preserve">. </w:t>
      </w:r>
    </w:p>
    <w:p w14:paraId="65E1CFA7" w14:textId="77777777" w:rsidR="00E5599E" w:rsidRDefault="00E5599E" w:rsidP="00764CAF">
      <w:pPr>
        <w:pStyle w:val="BodyText"/>
        <w:spacing w:before="5"/>
        <w:ind w:left="720" w:right="1440"/>
      </w:pPr>
    </w:p>
    <w:p w14:paraId="65E1CFA8" w14:textId="699F0F5D" w:rsidR="00E5599E" w:rsidRDefault="43965FAB" w:rsidP="00764CAF">
      <w:pPr>
        <w:pStyle w:val="BodyText"/>
        <w:ind w:left="720" w:right="1440"/>
      </w:pPr>
      <w:r>
        <w:t>In</w:t>
      </w:r>
      <w:r>
        <w:rPr>
          <w:spacing w:val="-2"/>
        </w:rPr>
        <w:t xml:space="preserve"> </w:t>
      </w:r>
      <w:r>
        <w:t>202</w:t>
      </w:r>
      <w:r w:rsidR="38C600D0">
        <w:t>4</w:t>
      </w:r>
      <w:r>
        <w:t>,</w:t>
      </w:r>
      <w:r>
        <w:rPr>
          <w:spacing w:val="-2"/>
        </w:rPr>
        <w:t xml:space="preserve"> </w:t>
      </w:r>
      <w:r>
        <w:t>the</w:t>
      </w:r>
      <w:r w:rsidR="38C600D0">
        <w:t xml:space="preserve"> unit data shows that </w:t>
      </w:r>
      <w:r w:rsidR="1EF93E32">
        <w:t xml:space="preserve">31 Advanced Program Content Tests were taken, and the overall pass rate increased to 84%.  </w:t>
      </w:r>
      <w:r w:rsidR="649F9C33">
        <w:t>Superintendent again had a 100% pass rate.  For many other programs</w:t>
      </w:r>
      <w:r>
        <w:t xml:space="preserve"> the low number of candidates taking the exam</w:t>
      </w:r>
      <w:r w:rsidR="649F9C33">
        <w:t xml:space="preserve"> makes pass rates difficult to </w:t>
      </w:r>
      <w:r w:rsidR="1E8F384A">
        <w:t xml:space="preserve">use an indicator.  Rather, following individual students is much more informative. </w:t>
      </w:r>
    </w:p>
    <w:p w14:paraId="65E1CFA9" w14:textId="77777777" w:rsidR="00E5599E" w:rsidRDefault="00E5599E" w:rsidP="00764CAF">
      <w:pPr>
        <w:pStyle w:val="BodyText"/>
        <w:spacing w:before="5"/>
        <w:ind w:left="720" w:right="1440"/>
      </w:pPr>
    </w:p>
    <w:p w14:paraId="65E1CFAA" w14:textId="2B0EEEA1" w:rsidR="00E5599E" w:rsidRDefault="43965FAB" w:rsidP="00764CAF">
      <w:pPr>
        <w:pStyle w:val="BodyText"/>
        <w:ind w:left="720" w:right="1440"/>
      </w:pPr>
      <w:r>
        <w:t>In</w:t>
      </w:r>
      <w:r>
        <w:rPr>
          <w:spacing w:val="-2"/>
        </w:rPr>
        <w:t xml:space="preserve"> </w:t>
      </w:r>
      <w:r>
        <w:t>202</w:t>
      </w:r>
      <w:r w:rsidR="1E8F384A">
        <w:t>5</w:t>
      </w:r>
      <w:r>
        <w:t>,</w:t>
      </w:r>
      <w:r>
        <w:rPr>
          <w:spacing w:val="-3"/>
        </w:rPr>
        <w:t xml:space="preserve"> </w:t>
      </w:r>
      <w:r w:rsidR="58E0A3F6">
        <w:rPr>
          <w:spacing w:val="-3"/>
        </w:rPr>
        <w:t xml:space="preserve">the unit data shows that 13 Advanced Program Content Tests were taken, and the overall pass rate </w:t>
      </w:r>
      <w:r w:rsidR="31B3F648">
        <w:rPr>
          <w:spacing w:val="-3"/>
        </w:rPr>
        <w:t xml:space="preserve">increased again to 91%.  There were three programs with 100% passing rate:  School Social Woker, </w:t>
      </w:r>
      <w:r w:rsidR="76D92FBA">
        <w:rPr>
          <w:spacing w:val="-3"/>
        </w:rPr>
        <w:t xml:space="preserve">Superintendent, and Reading Specialist.  </w:t>
      </w:r>
      <w:r w:rsidR="76D92FBA">
        <w:t xml:space="preserve">Unfortunately, </w:t>
      </w:r>
      <w:r>
        <w:t>the low number of candidates taking the</w:t>
      </w:r>
      <w:r w:rsidR="76D92FBA">
        <w:t>se</w:t>
      </w:r>
      <w:r>
        <w:t xml:space="preserve"> exam</w:t>
      </w:r>
      <w:r w:rsidR="76D92FBA">
        <w:t xml:space="preserve">s makes pass rate data </w:t>
      </w:r>
      <w:r w:rsidR="7BAC0D5D">
        <w:t>difficult to use for program improvement</w:t>
      </w:r>
      <w:r>
        <w:t>,</w:t>
      </w:r>
      <w:r w:rsidR="7BAC0D5D">
        <w:t xml:space="preserve"> but</w:t>
      </w:r>
      <w:r>
        <w:t xml:space="preserve"> </w:t>
      </w:r>
      <w:r w:rsidR="7BAC0D5D">
        <w:t>it continues to be</w:t>
      </w:r>
      <w:r>
        <w:t xml:space="preserve"> a marker to follow in the future.</w:t>
      </w:r>
    </w:p>
    <w:p w14:paraId="65E1CFAB" w14:textId="77777777" w:rsidR="00E5599E" w:rsidRDefault="00E5599E" w:rsidP="4FBD9120">
      <w:pPr>
        <w:pStyle w:val="BodyText"/>
        <w:spacing w:before="5"/>
        <w:ind w:left="1440" w:right="1440"/>
      </w:pPr>
    </w:p>
    <w:p w14:paraId="65E1CFAC" w14:textId="2A5DFAFF" w:rsidR="00E5599E" w:rsidRDefault="007146A0" w:rsidP="007146A0">
      <w:pPr>
        <w:ind w:left="107"/>
        <w:rPr>
          <w:b/>
        </w:rPr>
      </w:pPr>
      <w:r>
        <w:rPr>
          <w:b/>
        </w:rPr>
        <w:t xml:space="preserve">                                                         </w:t>
      </w:r>
      <w:r w:rsidR="00DF7F42">
        <w:rPr>
          <w:b/>
        </w:rPr>
        <w:t>2023-2025</w:t>
      </w:r>
      <w:r w:rsidR="006F43BE">
        <w:rPr>
          <w:b/>
          <w:spacing w:val="-3"/>
        </w:rPr>
        <w:t xml:space="preserve"> </w:t>
      </w:r>
      <w:r w:rsidR="006F43BE">
        <w:rPr>
          <w:b/>
        </w:rPr>
        <w:t>PASS</w:t>
      </w:r>
      <w:r w:rsidR="006F43BE">
        <w:rPr>
          <w:b/>
          <w:spacing w:val="-4"/>
        </w:rPr>
        <w:t xml:space="preserve"> </w:t>
      </w:r>
      <w:r w:rsidR="006F43BE">
        <w:rPr>
          <w:b/>
        </w:rPr>
        <w:t>RATES</w:t>
      </w:r>
      <w:r w:rsidR="006F43BE">
        <w:rPr>
          <w:b/>
          <w:spacing w:val="-3"/>
        </w:rPr>
        <w:t xml:space="preserve"> </w:t>
      </w:r>
      <w:r w:rsidR="006F43BE">
        <w:rPr>
          <w:b/>
        </w:rPr>
        <w:t>FOR</w:t>
      </w:r>
      <w:r w:rsidR="006F43BE">
        <w:rPr>
          <w:b/>
          <w:spacing w:val="-4"/>
        </w:rPr>
        <w:t xml:space="preserve"> </w:t>
      </w:r>
      <w:r w:rsidR="006F43BE">
        <w:rPr>
          <w:b/>
        </w:rPr>
        <w:t>ADVANCED</w:t>
      </w:r>
      <w:r w:rsidR="006F43BE">
        <w:rPr>
          <w:b/>
          <w:spacing w:val="-4"/>
        </w:rPr>
        <w:t xml:space="preserve"> </w:t>
      </w:r>
      <w:r w:rsidR="006F43BE">
        <w:rPr>
          <w:b/>
          <w:spacing w:val="-2"/>
        </w:rPr>
        <w:t>PROGRAMS</w:t>
      </w:r>
    </w:p>
    <w:p w14:paraId="65E1CFAD" w14:textId="77777777" w:rsidR="00E5599E" w:rsidRDefault="00E5599E">
      <w:pPr>
        <w:pStyle w:val="BodyText"/>
        <w:spacing w:before="9"/>
        <w:rPr>
          <w:b/>
          <w:sz w:val="13"/>
        </w:rPr>
      </w:pPr>
    </w:p>
    <w:tbl>
      <w:tblPr>
        <w:tblW w:w="12735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96"/>
        <w:gridCol w:w="9"/>
        <w:gridCol w:w="800"/>
        <w:gridCol w:w="800"/>
        <w:gridCol w:w="788"/>
        <w:gridCol w:w="12"/>
        <w:gridCol w:w="800"/>
        <w:gridCol w:w="800"/>
        <w:gridCol w:w="775"/>
        <w:gridCol w:w="25"/>
        <w:gridCol w:w="800"/>
        <w:gridCol w:w="800"/>
        <w:gridCol w:w="800"/>
        <w:gridCol w:w="43"/>
        <w:gridCol w:w="757"/>
        <w:gridCol w:w="800"/>
        <w:gridCol w:w="800"/>
        <w:gridCol w:w="30"/>
      </w:tblGrid>
      <w:tr w:rsidR="005A6C5F" w14:paraId="65E1CFB9" w14:textId="77777777" w:rsidTr="007146A0">
        <w:trPr>
          <w:trHeight w:val="291"/>
        </w:trPr>
        <w:tc>
          <w:tcPr>
            <w:tcW w:w="3096" w:type="dxa"/>
            <w:shd w:val="clear" w:color="auto" w:fill="6C0537"/>
          </w:tcPr>
          <w:p w14:paraId="3DDF0E2D" w14:textId="022A60F2" w:rsidR="005A6C5F" w:rsidRDefault="4CA6D3D9" w:rsidP="4FBD9120">
            <w:pPr>
              <w:pStyle w:val="TableParagraph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4FBD9120">
              <w:rPr>
                <w:b/>
                <w:bCs/>
                <w:color w:val="FFFFFF"/>
                <w:spacing w:val="-2"/>
                <w:sz w:val="20"/>
                <w:szCs w:val="20"/>
              </w:rPr>
              <w:t>CONTENT AREA TEST</w:t>
            </w:r>
          </w:p>
        </w:tc>
        <w:tc>
          <w:tcPr>
            <w:tcW w:w="2397" w:type="dxa"/>
            <w:gridSpan w:val="4"/>
            <w:shd w:val="clear" w:color="auto" w:fill="6C0537"/>
          </w:tcPr>
          <w:p w14:paraId="463EDC0B" w14:textId="7F0B253C" w:rsidR="005A6C5F" w:rsidRDefault="005A6C5F" w:rsidP="002A6796">
            <w:pPr>
              <w:pStyle w:val="TableParagraph"/>
            </w:pPr>
            <w:r>
              <w:rPr>
                <w:b/>
                <w:color w:val="FFFFFF"/>
                <w:sz w:val="20"/>
              </w:rPr>
              <w:t>#</w:t>
            </w:r>
            <w:r>
              <w:rPr>
                <w:b/>
                <w:color w:val="FFFFFF"/>
                <w:spacing w:val="-1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 xml:space="preserve">TAKING </w:t>
            </w:r>
            <w:r>
              <w:rPr>
                <w:b/>
                <w:color w:val="FFFFFF"/>
                <w:spacing w:val="-4"/>
                <w:sz w:val="20"/>
              </w:rPr>
              <w:t>TEST</w:t>
            </w:r>
          </w:p>
        </w:tc>
        <w:tc>
          <w:tcPr>
            <w:tcW w:w="2387" w:type="dxa"/>
            <w:gridSpan w:val="4"/>
            <w:shd w:val="clear" w:color="auto" w:fill="6C0537"/>
          </w:tcPr>
          <w:p w14:paraId="1E84CBAD" w14:textId="74F0FE00" w:rsidR="005A6C5F" w:rsidRDefault="005A6C5F" w:rsidP="002A6796">
            <w:pPr>
              <w:pStyle w:val="TableParagraph"/>
            </w:pPr>
            <w:r>
              <w:rPr>
                <w:b/>
                <w:color w:val="FFFFFF"/>
                <w:sz w:val="20"/>
              </w:rPr>
              <w:t>#</w:t>
            </w:r>
            <w:r>
              <w:rPr>
                <w:b/>
                <w:color w:val="FFFFFF"/>
                <w:spacing w:val="-5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PASSING</w:t>
            </w:r>
            <w:r>
              <w:rPr>
                <w:b/>
                <w:color w:val="FFFFFF"/>
                <w:spacing w:val="-5"/>
                <w:sz w:val="20"/>
              </w:rPr>
              <w:t xml:space="preserve"> </w:t>
            </w:r>
            <w:r>
              <w:rPr>
                <w:b/>
                <w:color w:val="FFFFFF"/>
                <w:spacing w:val="-4"/>
                <w:sz w:val="20"/>
              </w:rPr>
              <w:t>TEST</w:t>
            </w:r>
          </w:p>
        </w:tc>
        <w:tc>
          <w:tcPr>
            <w:tcW w:w="2468" w:type="dxa"/>
            <w:gridSpan w:val="5"/>
            <w:shd w:val="clear" w:color="auto" w:fill="6C0537"/>
          </w:tcPr>
          <w:p w14:paraId="38814845" w14:textId="010B6DAE" w:rsidR="005A6C5F" w:rsidRDefault="005A6C5F" w:rsidP="002A6796">
            <w:pPr>
              <w:pStyle w:val="TableParagraph"/>
            </w:pPr>
            <w:r>
              <w:rPr>
                <w:b/>
                <w:color w:val="FFFFFF"/>
                <w:sz w:val="20"/>
              </w:rPr>
              <w:t>UNIT</w:t>
            </w:r>
            <w:r>
              <w:rPr>
                <w:b/>
                <w:color w:val="FFFFFF"/>
                <w:spacing w:val="-1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PASS RATE %</w:t>
            </w:r>
          </w:p>
        </w:tc>
        <w:tc>
          <w:tcPr>
            <w:tcW w:w="2387" w:type="dxa"/>
            <w:gridSpan w:val="4"/>
            <w:shd w:val="clear" w:color="auto" w:fill="6C0537"/>
          </w:tcPr>
          <w:p w14:paraId="65E1CFB8" w14:textId="211CCC6E" w:rsidR="005A6C5F" w:rsidRDefault="7BF50C51" w:rsidP="002A6796">
            <w:pPr>
              <w:pStyle w:val="TableParagraph"/>
            </w:pPr>
            <w:r w:rsidRPr="4FBD9120">
              <w:rPr>
                <w:b/>
                <w:bCs/>
                <w:color w:val="FFFFFF"/>
                <w:sz w:val="20"/>
                <w:szCs w:val="20"/>
              </w:rPr>
              <w:t>STATE</w:t>
            </w:r>
            <w:r w:rsidRPr="4FBD9120">
              <w:rPr>
                <w:b/>
                <w:bCs/>
                <w:color w:val="FFFFFF"/>
                <w:spacing w:val="-9"/>
                <w:sz w:val="20"/>
                <w:szCs w:val="20"/>
              </w:rPr>
              <w:t xml:space="preserve"> </w:t>
            </w:r>
            <w:r w:rsidRPr="4FBD9120">
              <w:rPr>
                <w:b/>
                <w:bCs/>
                <w:color w:val="FFFFFF"/>
                <w:spacing w:val="-5"/>
                <w:sz w:val="20"/>
                <w:szCs w:val="20"/>
              </w:rPr>
              <w:t>AVG</w:t>
            </w:r>
            <w:r w:rsidR="580D186B" w:rsidRPr="4FBD9120">
              <w:rPr>
                <w:b/>
                <w:bCs/>
                <w:color w:val="FFFFFF"/>
                <w:spacing w:val="-5"/>
                <w:sz w:val="20"/>
                <w:szCs w:val="20"/>
              </w:rPr>
              <w:t xml:space="preserve"> %</w:t>
            </w:r>
          </w:p>
        </w:tc>
      </w:tr>
      <w:tr w:rsidR="007146A0" w14:paraId="65E1CFC7" w14:textId="40ECAA3C" w:rsidTr="007146A0">
        <w:trPr>
          <w:gridAfter w:val="1"/>
          <w:wAfter w:w="30" w:type="dxa"/>
          <w:trHeight w:val="267"/>
        </w:trPr>
        <w:tc>
          <w:tcPr>
            <w:tcW w:w="3105" w:type="dxa"/>
            <w:gridSpan w:val="2"/>
          </w:tcPr>
          <w:p w14:paraId="65E1CFBA" w14:textId="77777777" w:rsidR="00BA2B55" w:rsidRDefault="00BA2B55" w:rsidP="002A6796">
            <w:pPr>
              <w:pStyle w:val="TableParagraph"/>
              <w:rPr>
                <w:sz w:val="20"/>
              </w:rPr>
            </w:pPr>
          </w:p>
        </w:tc>
        <w:tc>
          <w:tcPr>
            <w:tcW w:w="800" w:type="dxa"/>
          </w:tcPr>
          <w:p w14:paraId="65E1CFBC" w14:textId="77777777" w:rsidR="00BA2B55" w:rsidRPr="002A6796" w:rsidRDefault="00BA2B55" w:rsidP="001427F5">
            <w:pPr>
              <w:pStyle w:val="TableParagraph"/>
              <w:spacing w:line="256" w:lineRule="exact"/>
              <w:ind w:left="13"/>
              <w:rPr>
                <w:b/>
              </w:rPr>
            </w:pPr>
            <w:r w:rsidRPr="002A6796">
              <w:rPr>
                <w:b/>
                <w:spacing w:val="-4"/>
              </w:rPr>
              <w:t>2023</w:t>
            </w:r>
          </w:p>
        </w:tc>
        <w:tc>
          <w:tcPr>
            <w:tcW w:w="800" w:type="dxa"/>
            <w:shd w:val="clear" w:color="auto" w:fill="E7E6E6"/>
          </w:tcPr>
          <w:p w14:paraId="65E1CFBD" w14:textId="77777777" w:rsidR="00BA2B55" w:rsidRPr="002A6796" w:rsidRDefault="00BA2B55" w:rsidP="001427F5">
            <w:pPr>
              <w:pStyle w:val="TableParagraph"/>
              <w:spacing w:line="256" w:lineRule="exact"/>
              <w:ind w:left="10"/>
              <w:rPr>
                <w:b/>
              </w:rPr>
            </w:pPr>
            <w:r w:rsidRPr="002A6796">
              <w:rPr>
                <w:b/>
                <w:spacing w:val="-4"/>
              </w:rPr>
              <w:t>2024</w:t>
            </w:r>
          </w:p>
        </w:tc>
        <w:tc>
          <w:tcPr>
            <w:tcW w:w="800" w:type="dxa"/>
            <w:gridSpan w:val="2"/>
          </w:tcPr>
          <w:p w14:paraId="7AA483CA" w14:textId="118A82D3" w:rsidR="00BA2B55" w:rsidRPr="002A6796" w:rsidRDefault="00BA2B55" w:rsidP="001427F5">
            <w:pPr>
              <w:pStyle w:val="TableParagraph"/>
              <w:spacing w:line="256" w:lineRule="exact"/>
              <w:ind w:left="15"/>
              <w:rPr>
                <w:b/>
                <w:spacing w:val="-4"/>
              </w:rPr>
            </w:pPr>
            <w:r w:rsidRPr="002A6796">
              <w:rPr>
                <w:b/>
                <w:spacing w:val="-4"/>
              </w:rPr>
              <w:t>2025</w:t>
            </w:r>
          </w:p>
        </w:tc>
        <w:tc>
          <w:tcPr>
            <w:tcW w:w="800" w:type="dxa"/>
          </w:tcPr>
          <w:p w14:paraId="65E1CFBF" w14:textId="77777777" w:rsidR="00BA2B55" w:rsidRPr="002A6796" w:rsidRDefault="00BA2B55" w:rsidP="001427F5">
            <w:pPr>
              <w:pStyle w:val="TableParagraph"/>
              <w:spacing w:line="256" w:lineRule="exact"/>
              <w:ind w:left="20"/>
              <w:rPr>
                <w:b/>
              </w:rPr>
            </w:pPr>
            <w:r w:rsidRPr="002A6796">
              <w:rPr>
                <w:b/>
                <w:spacing w:val="-4"/>
              </w:rPr>
              <w:t>2023</w:t>
            </w:r>
          </w:p>
        </w:tc>
        <w:tc>
          <w:tcPr>
            <w:tcW w:w="800" w:type="dxa"/>
            <w:shd w:val="clear" w:color="auto" w:fill="E7E6E6"/>
          </w:tcPr>
          <w:p w14:paraId="65E1CFC0" w14:textId="77777777" w:rsidR="00BA2B55" w:rsidRPr="002A6796" w:rsidRDefault="00BA2B55" w:rsidP="001427F5">
            <w:pPr>
              <w:pStyle w:val="TableParagraph"/>
              <w:spacing w:line="256" w:lineRule="exact"/>
              <w:ind w:left="24"/>
              <w:rPr>
                <w:b/>
              </w:rPr>
            </w:pPr>
            <w:r w:rsidRPr="002A6796">
              <w:rPr>
                <w:b/>
                <w:spacing w:val="-4"/>
              </w:rPr>
              <w:t>2024</w:t>
            </w:r>
          </w:p>
        </w:tc>
        <w:tc>
          <w:tcPr>
            <w:tcW w:w="800" w:type="dxa"/>
            <w:gridSpan w:val="2"/>
          </w:tcPr>
          <w:p w14:paraId="65E1CFC1" w14:textId="7CB014BC" w:rsidR="00BA2B55" w:rsidRPr="002A6796" w:rsidRDefault="00BA2B55" w:rsidP="001427F5">
            <w:pPr>
              <w:pStyle w:val="TableParagraph"/>
              <w:spacing w:line="256" w:lineRule="exact"/>
              <w:ind w:left="28"/>
              <w:rPr>
                <w:b/>
              </w:rPr>
            </w:pPr>
            <w:r w:rsidRPr="002A6796">
              <w:rPr>
                <w:b/>
                <w:spacing w:val="-4"/>
              </w:rPr>
              <w:t>2025</w:t>
            </w:r>
          </w:p>
        </w:tc>
        <w:tc>
          <w:tcPr>
            <w:tcW w:w="800" w:type="dxa"/>
          </w:tcPr>
          <w:p w14:paraId="65E1CFC2" w14:textId="77777777" w:rsidR="00BA2B55" w:rsidRPr="002A6796" w:rsidRDefault="00BA2B55" w:rsidP="005A6C5F">
            <w:pPr>
              <w:pStyle w:val="TableParagraph"/>
              <w:spacing w:line="256" w:lineRule="exact"/>
              <w:rPr>
                <w:b/>
              </w:rPr>
            </w:pPr>
            <w:r w:rsidRPr="002A6796">
              <w:rPr>
                <w:b/>
                <w:spacing w:val="-4"/>
              </w:rPr>
              <w:t>2023</w:t>
            </w:r>
          </w:p>
        </w:tc>
        <w:tc>
          <w:tcPr>
            <w:tcW w:w="800" w:type="dxa"/>
            <w:shd w:val="clear" w:color="auto" w:fill="E7E6E6"/>
          </w:tcPr>
          <w:p w14:paraId="65E1CFC3" w14:textId="77777777" w:rsidR="00BA2B55" w:rsidRPr="002A6796" w:rsidRDefault="00BA2B55" w:rsidP="001427F5">
            <w:pPr>
              <w:pStyle w:val="TableParagraph"/>
              <w:spacing w:line="256" w:lineRule="exact"/>
              <w:ind w:left="39"/>
              <w:rPr>
                <w:b/>
              </w:rPr>
            </w:pPr>
            <w:r w:rsidRPr="002A6796">
              <w:rPr>
                <w:b/>
                <w:spacing w:val="-4"/>
              </w:rPr>
              <w:t>2024</w:t>
            </w:r>
          </w:p>
        </w:tc>
        <w:tc>
          <w:tcPr>
            <w:tcW w:w="800" w:type="dxa"/>
          </w:tcPr>
          <w:p w14:paraId="0737E341" w14:textId="017A7D5F" w:rsidR="00BA2B55" w:rsidRPr="002A6796" w:rsidRDefault="00BA2B55" w:rsidP="001427F5">
            <w:pPr>
              <w:pStyle w:val="TableParagraph"/>
              <w:spacing w:line="256" w:lineRule="exact"/>
              <w:ind w:left="46"/>
              <w:rPr>
                <w:b/>
                <w:spacing w:val="-4"/>
              </w:rPr>
            </w:pPr>
            <w:r w:rsidRPr="002A6796">
              <w:rPr>
                <w:b/>
                <w:spacing w:val="-4"/>
              </w:rPr>
              <w:t>2025</w:t>
            </w:r>
          </w:p>
        </w:tc>
        <w:tc>
          <w:tcPr>
            <w:tcW w:w="800" w:type="dxa"/>
            <w:gridSpan w:val="2"/>
          </w:tcPr>
          <w:p w14:paraId="65E1CFC5" w14:textId="77777777" w:rsidR="00BA2B55" w:rsidRPr="002A6796" w:rsidRDefault="00BA2B55" w:rsidP="001427F5">
            <w:pPr>
              <w:pStyle w:val="TableParagraph"/>
              <w:spacing w:line="256" w:lineRule="exact"/>
              <w:ind w:left="49"/>
              <w:rPr>
                <w:b/>
              </w:rPr>
            </w:pPr>
            <w:r w:rsidRPr="002A6796">
              <w:rPr>
                <w:b/>
                <w:spacing w:val="-4"/>
              </w:rPr>
              <w:t>2023</w:t>
            </w:r>
          </w:p>
        </w:tc>
        <w:tc>
          <w:tcPr>
            <w:tcW w:w="800" w:type="dxa"/>
            <w:shd w:val="clear" w:color="auto" w:fill="D9D9D9" w:themeFill="background1" w:themeFillShade="D9"/>
          </w:tcPr>
          <w:p w14:paraId="65E1CFC6" w14:textId="77777777" w:rsidR="00BA2B55" w:rsidRPr="002A6796" w:rsidRDefault="00BA2B55" w:rsidP="001427F5">
            <w:pPr>
              <w:pStyle w:val="TableParagraph"/>
              <w:spacing w:line="256" w:lineRule="exact"/>
              <w:ind w:left="50"/>
              <w:rPr>
                <w:b/>
              </w:rPr>
            </w:pPr>
            <w:r w:rsidRPr="002A6796">
              <w:rPr>
                <w:b/>
                <w:spacing w:val="-4"/>
              </w:rPr>
              <w:t>2024</w:t>
            </w:r>
          </w:p>
        </w:tc>
        <w:tc>
          <w:tcPr>
            <w:tcW w:w="800" w:type="dxa"/>
          </w:tcPr>
          <w:p w14:paraId="524B91B1" w14:textId="644359A4" w:rsidR="00BA2B55" w:rsidRPr="002A6796" w:rsidRDefault="00BA2B55" w:rsidP="001427F5">
            <w:pPr>
              <w:pStyle w:val="TableParagraph"/>
              <w:spacing w:line="256" w:lineRule="exact"/>
              <w:ind w:left="50"/>
              <w:rPr>
                <w:b/>
                <w:spacing w:val="-4"/>
              </w:rPr>
            </w:pPr>
            <w:r w:rsidRPr="002A6796">
              <w:rPr>
                <w:b/>
                <w:spacing w:val="-4"/>
              </w:rPr>
              <w:t>2025</w:t>
            </w:r>
          </w:p>
        </w:tc>
      </w:tr>
      <w:tr w:rsidR="007146A0" w14:paraId="65E1CFD5" w14:textId="696E5E4A" w:rsidTr="007146A0">
        <w:trPr>
          <w:gridAfter w:val="1"/>
          <w:wAfter w:w="30" w:type="dxa"/>
          <w:trHeight w:val="419"/>
        </w:trPr>
        <w:tc>
          <w:tcPr>
            <w:tcW w:w="3105" w:type="dxa"/>
            <w:gridSpan w:val="2"/>
          </w:tcPr>
          <w:p w14:paraId="65E1CFC8" w14:textId="1FFCCF78" w:rsidR="00BA2B55" w:rsidRPr="005A6C5F" w:rsidRDefault="00BA2B55" w:rsidP="005A6C5F">
            <w:pPr>
              <w:pStyle w:val="TableParagraph"/>
              <w:ind w:left="107"/>
              <w:jc w:val="left"/>
            </w:pPr>
            <w:r w:rsidRPr="005A6C5F">
              <w:t>Speech</w:t>
            </w:r>
            <w:r w:rsidRPr="005A6C5F">
              <w:rPr>
                <w:spacing w:val="-13"/>
              </w:rPr>
              <w:t xml:space="preserve"> </w:t>
            </w:r>
            <w:r w:rsidRPr="005A6C5F">
              <w:t>Language</w:t>
            </w:r>
            <w:r w:rsidRPr="005A6C5F">
              <w:rPr>
                <w:spacing w:val="-12"/>
              </w:rPr>
              <w:t xml:space="preserve"> </w:t>
            </w:r>
            <w:r w:rsidRPr="005A6C5F">
              <w:t xml:space="preserve">Pathology </w:t>
            </w:r>
            <w:r w:rsidR="00C27D99" w:rsidRPr="005A6C5F">
              <w:rPr>
                <w:spacing w:val="-4"/>
              </w:rPr>
              <w:t>232</w:t>
            </w:r>
          </w:p>
        </w:tc>
        <w:tc>
          <w:tcPr>
            <w:tcW w:w="800" w:type="dxa"/>
          </w:tcPr>
          <w:p w14:paraId="65E1CFCA" w14:textId="2C60A0E7" w:rsidR="00BA2B55" w:rsidRPr="005A6C5F" w:rsidRDefault="007F6B4C" w:rsidP="005A6C5F">
            <w:pPr>
              <w:pStyle w:val="TableParagraph"/>
              <w:ind w:left="13" w:right="2"/>
            </w:pPr>
            <w:r w:rsidRPr="005A6C5F">
              <w:t>10</w:t>
            </w:r>
          </w:p>
        </w:tc>
        <w:tc>
          <w:tcPr>
            <w:tcW w:w="800" w:type="dxa"/>
            <w:shd w:val="clear" w:color="auto" w:fill="E7E6E6"/>
          </w:tcPr>
          <w:p w14:paraId="65E1CFCB" w14:textId="1A4F344C" w:rsidR="00BA2B55" w:rsidRPr="005A6C5F" w:rsidRDefault="0091447C" w:rsidP="005A6C5F">
            <w:pPr>
              <w:pStyle w:val="TableParagraph"/>
              <w:ind w:left="10" w:right="2"/>
            </w:pPr>
            <w:r w:rsidRPr="005A6C5F">
              <w:t>11</w:t>
            </w:r>
          </w:p>
        </w:tc>
        <w:tc>
          <w:tcPr>
            <w:tcW w:w="800" w:type="dxa"/>
            <w:gridSpan w:val="2"/>
          </w:tcPr>
          <w:p w14:paraId="65EB789F" w14:textId="6F94E14D" w:rsidR="00BA2B55" w:rsidRPr="005A6C5F" w:rsidRDefault="0091447C" w:rsidP="005A6C5F">
            <w:pPr>
              <w:pStyle w:val="TableParagraph"/>
              <w:ind w:left="15"/>
              <w:rPr>
                <w:spacing w:val="-10"/>
              </w:rPr>
            </w:pPr>
            <w:r w:rsidRPr="005A6C5F">
              <w:rPr>
                <w:spacing w:val="-10"/>
              </w:rPr>
              <w:t>7</w:t>
            </w:r>
          </w:p>
        </w:tc>
        <w:tc>
          <w:tcPr>
            <w:tcW w:w="800" w:type="dxa"/>
          </w:tcPr>
          <w:p w14:paraId="65E1CFCD" w14:textId="32988863" w:rsidR="00BA2B55" w:rsidRPr="005A6C5F" w:rsidRDefault="007C0FAF" w:rsidP="005A6C5F">
            <w:pPr>
              <w:pStyle w:val="TableParagraph"/>
              <w:ind w:left="20" w:right="2"/>
            </w:pPr>
            <w:r w:rsidRPr="005A6C5F">
              <w:t>7</w:t>
            </w:r>
          </w:p>
        </w:tc>
        <w:tc>
          <w:tcPr>
            <w:tcW w:w="800" w:type="dxa"/>
            <w:shd w:val="clear" w:color="auto" w:fill="E7E6E6"/>
          </w:tcPr>
          <w:p w14:paraId="65E1CFCE" w14:textId="753E3C1B" w:rsidR="00BA2B55" w:rsidRPr="005A6C5F" w:rsidRDefault="0091447C" w:rsidP="005A6C5F">
            <w:pPr>
              <w:pStyle w:val="TableParagraph"/>
              <w:ind w:left="24" w:right="2"/>
            </w:pPr>
            <w:r w:rsidRPr="005A6C5F">
              <w:t>9</w:t>
            </w:r>
          </w:p>
        </w:tc>
        <w:tc>
          <w:tcPr>
            <w:tcW w:w="800" w:type="dxa"/>
            <w:gridSpan w:val="2"/>
          </w:tcPr>
          <w:p w14:paraId="65E1CFCF" w14:textId="72A927E6" w:rsidR="00BA2B55" w:rsidRPr="005A6C5F" w:rsidRDefault="007C0FAF" w:rsidP="005A6C5F">
            <w:pPr>
              <w:pStyle w:val="TableParagraph"/>
              <w:ind w:left="28"/>
            </w:pPr>
            <w:r w:rsidRPr="005A6C5F">
              <w:t>5</w:t>
            </w:r>
          </w:p>
        </w:tc>
        <w:tc>
          <w:tcPr>
            <w:tcW w:w="800" w:type="dxa"/>
          </w:tcPr>
          <w:p w14:paraId="65E1CFD0" w14:textId="5CF4DBCD" w:rsidR="00BA2B55" w:rsidRPr="005A6C5F" w:rsidRDefault="007C0FAF" w:rsidP="005A6C5F">
            <w:pPr>
              <w:pStyle w:val="TableParagraph"/>
            </w:pPr>
            <w:r w:rsidRPr="005A6C5F">
              <w:t>70</w:t>
            </w:r>
          </w:p>
        </w:tc>
        <w:tc>
          <w:tcPr>
            <w:tcW w:w="800" w:type="dxa"/>
            <w:shd w:val="clear" w:color="auto" w:fill="E7E6E6"/>
          </w:tcPr>
          <w:p w14:paraId="65E1CFD1" w14:textId="1E569F63" w:rsidR="00BA2B55" w:rsidRPr="005A6C5F" w:rsidRDefault="007C0FAF" w:rsidP="005A6C5F">
            <w:pPr>
              <w:pStyle w:val="TableParagraph"/>
              <w:ind w:left="39" w:right="2"/>
            </w:pPr>
            <w:r w:rsidRPr="005A6C5F">
              <w:t>82</w:t>
            </w:r>
          </w:p>
        </w:tc>
        <w:tc>
          <w:tcPr>
            <w:tcW w:w="800" w:type="dxa"/>
          </w:tcPr>
          <w:p w14:paraId="0CAFE627" w14:textId="607A5DF2" w:rsidR="00BA2B55" w:rsidRPr="005A6C5F" w:rsidRDefault="00CA0DEF" w:rsidP="005A6C5F">
            <w:pPr>
              <w:pStyle w:val="TableParagraph"/>
              <w:ind w:left="46"/>
              <w:rPr>
                <w:spacing w:val="-5"/>
              </w:rPr>
            </w:pPr>
            <w:r w:rsidRPr="005A6C5F">
              <w:rPr>
                <w:spacing w:val="-5"/>
              </w:rPr>
              <w:t>71</w:t>
            </w:r>
          </w:p>
        </w:tc>
        <w:tc>
          <w:tcPr>
            <w:tcW w:w="800" w:type="dxa"/>
            <w:gridSpan w:val="2"/>
          </w:tcPr>
          <w:p w14:paraId="65E1CFD3" w14:textId="420B41FD" w:rsidR="00BA2B55" w:rsidRPr="005A6C5F" w:rsidRDefault="00CC72B1" w:rsidP="005A6C5F">
            <w:pPr>
              <w:pStyle w:val="TableParagraph"/>
            </w:pPr>
            <w:r w:rsidRPr="005A6C5F">
              <w:t>91</w:t>
            </w:r>
          </w:p>
        </w:tc>
        <w:tc>
          <w:tcPr>
            <w:tcW w:w="800" w:type="dxa"/>
            <w:shd w:val="clear" w:color="auto" w:fill="D9D9D9" w:themeFill="background1" w:themeFillShade="D9"/>
          </w:tcPr>
          <w:p w14:paraId="65E1CFD4" w14:textId="639CC5E6" w:rsidR="00BA2B55" w:rsidRPr="005A6C5F" w:rsidRDefault="00CC72B1" w:rsidP="005A6C5F">
            <w:pPr>
              <w:pStyle w:val="TableParagraph"/>
            </w:pPr>
            <w:r w:rsidRPr="005A6C5F">
              <w:t>90</w:t>
            </w:r>
          </w:p>
        </w:tc>
        <w:tc>
          <w:tcPr>
            <w:tcW w:w="800" w:type="dxa"/>
          </w:tcPr>
          <w:p w14:paraId="4A2424A8" w14:textId="55CA2794" w:rsidR="00BA2B55" w:rsidRPr="005A6C5F" w:rsidRDefault="005E1597" w:rsidP="005A6C5F">
            <w:pPr>
              <w:pStyle w:val="TableParagraph"/>
            </w:pPr>
            <w:r w:rsidRPr="005A6C5F">
              <w:t>88</w:t>
            </w:r>
          </w:p>
        </w:tc>
      </w:tr>
      <w:tr w:rsidR="007146A0" w14:paraId="65E1CFE3" w14:textId="468F7AEE" w:rsidTr="007146A0">
        <w:trPr>
          <w:gridAfter w:val="1"/>
          <w:wAfter w:w="30" w:type="dxa"/>
          <w:trHeight w:val="419"/>
        </w:trPr>
        <w:tc>
          <w:tcPr>
            <w:tcW w:w="3105" w:type="dxa"/>
            <w:gridSpan w:val="2"/>
          </w:tcPr>
          <w:p w14:paraId="65E1CFD6" w14:textId="77777777" w:rsidR="00BA2B55" w:rsidRPr="005A6C5F" w:rsidRDefault="00BA2B55" w:rsidP="005A6C5F">
            <w:pPr>
              <w:pStyle w:val="TableParagraph"/>
              <w:ind w:left="107"/>
              <w:jc w:val="left"/>
            </w:pPr>
            <w:r w:rsidRPr="005A6C5F">
              <w:t>School</w:t>
            </w:r>
            <w:r w:rsidRPr="005A6C5F">
              <w:rPr>
                <w:spacing w:val="-5"/>
              </w:rPr>
              <w:t xml:space="preserve"> </w:t>
            </w:r>
            <w:r w:rsidRPr="005A6C5F">
              <w:t>Social</w:t>
            </w:r>
            <w:r w:rsidRPr="005A6C5F">
              <w:rPr>
                <w:spacing w:val="-4"/>
              </w:rPr>
              <w:t xml:space="preserve"> </w:t>
            </w:r>
            <w:r w:rsidRPr="005A6C5F">
              <w:t>Worker</w:t>
            </w:r>
            <w:r w:rsidRPr="005A6C5F">
              <w:rPr>
                <w:spacing w:val="-5"/>
              </w:rPr>
              <w:t xml:space="preserve"> 184</w:t>
            </w:r>
          </w:p>
        </w:tc>
        <w:tc>
          <w:tcPr>
            <w:tcW w:w="800" w:type="dxa"/>
          </w:tcPr>
          <w:p w14:paraId="65E1CFD8" w14:textId="68CD7E9C" w:rsidR="00BA2B55" w:rsidRPr="005A6C5F" w:rsidRDefault="00AD7FF5" w:rsidP="005A6C5F">
            <w:pPr>
              <w:pStyle w:val="TableParagraph"/>
              <w:ind w:left="13" w:right="2"/>
            </w:pPr>
            <w:r w:rsidRPr="005A6C5F">
              <w:t>13</w:t>
            </w:r>
          </w:p>
        </w:tc>
        <w:tc>
          <w:tcPr>
            <w:tcW w:w="800" w:type="dxa"/>
            <w:shd w:val="clear" w:color="auto" w:fill="E7E6E6"/>
          </w:tcPr>
          <w:p w14:paraId="65E1CFD9" w14:textId="24652A66" w:rsidR="00BA2B55" w:rsidRPr="005A6C5F" w:rsidRDefault="00210B58" w:rsidP="005A6C5F">
            <w:pPr>
              <w:pStyle w:val="TableParagraph"/>
              <w:ind w:left="10" w:right="2"/>
            </w:pPr>
            <w:r w:rsidRPr="005A6C5F">
              <w:t>3</w:t>
            </w:r>
          </w:p>
        </w:tc>
        <w:tc>
          <w:tcPr>
            <w:tcW w:w="800" w:type="dxa"/>
            <w:gridSpan w:val="2"/>
          </w:tcPr>
          <w:p w14:paraId="60CF6879" w14:textId="3DD5569C" w:rsidR="00BA2B55" w:rsidRPr="005A6C5F" w:rsidRDefault="004424BA" w:rsidP="005A6C5F">
            <w:pPr>
              <w:pStyle w:val="TableParagraph"/>
              <w:ind w:left="15"/>
              <w:rPr>
                <w:spacing w:val="-5"/>
              </w:rPr>
            </w:pPr>
            <w:r w:rsidRPr="005A6C5F">
              <w:rPr>
                <w:spacing w:val="-5"/>
              </w:rPr>
              <w:t>2</w:t>
            </w:r>
          </w:p>
        </w:tc>
        <w:tc>
          <w:tcPr>
            <w:tcW w:w="800" w:type="dxa"/>
          </w:tcPr>
          <w:p w14:paraId="65E1CFDB" w14:textId="5C1D9269" w:rsidR="00BA2B55" w:rsidRPr="005A6C5F" w:rsidRDefault="00AD7FF5" w:rsidP="005A6C5F">
            <w:pPr>
              <w:pStyle w:val="TableParagraph"/>
              <w:ind w:left="20" w:right="2"/>
            </w:pPr>
            <w:r w:rsidRPr="005A6C5F">
              <w:t>8</w:t>
            </w:r>
          </w:p>
        </w:tc>
        <w:tc>
          <w:tcPr>
            <w:tcW w:w="800" w:type="dxa"/>
            <w:shd w:val="clear" w:color="auto" w:fill="E7E6E6"/>
          </w:tcPr>
          <w:p w14:paraId="65E1CFDC" w14:textId="39C9C38A" w:rsidR="00BA2B55" w:rsidRPr="005A6C5F" w:rsidRDefault="00210B58" w:rsidP="005A6C5F">
            <w:pPr>
              <w:pStyle w:val="TableParagraph"/>
              <w:ind w:left="24" w:right="2"/>
            </w:pPr>
            <w:r w:rsidRPr="005A6C5F">
              <w:t>1</w:t>
            </w:r>
          </w:p>
        </w:tc>
        <w:tc>
          <w:tcPr>
            <w:tcW w:w="800" w:type="dxa"/>
            <w:gridSpan w:val="2"/>
          </w:tcPr>
          <w:p w14:paraId="65E1CFDD" w14:textId="3C68864C" w:rsidR="00BA2B55" w:rsidRPr="005A6C5F" w:rsidRDefault="004424BA" w:rsidP="005A6C5F">
            <w:pPr>
              <w:pStyle w:val="TableParagraph"/>
              <w:ind w:left="28"/>
            </w:pPr>
            <w:r w:rsidRPr="005A6C5F">
              <w:t>2</w:t>
            </w:r>
          </w:p>
        </w:tc>
        <w:tc>
          <w:tcPr>
            <w:tcW w:w="800" w:type="dxa"/>
          </w:tcPr>
          <w:p w14:paraId="65E1CFDE" w14:textId="381DD125" w:rsidR="00BA2B55" w:rsidRPr="005A6C5F" w:rsidRDefault="004424BA" w:rsidP="005A6C5F">
            <w:pPr>
              <w:pStyle w:val="TableParagraph"/>
            </w:pPr>
            <w:r w:rsidRPr="005A6C5F">
              <w:t>62</w:t>
            </w:r>
          </w:p>
        </w:tc>
        <w:tc>
          <w:tcPr>
            <w:tcW w:w="800" w:type="dxa"/>
            <w:shd w:val="clear" w:color="auto" w:fill="E7E6E6"/>
          </w:tcPr>
          <w:p w14:paraId="65E1CFDF" w14:textId="29BD30E5" w:rsidR="00BA2B55" w:rsidRPr="005A6C5F" w:rsidRDefault="004424BA" w:rsidP="005A6C5F">
            <w:pPr>
              <w:pStyle w:val="TableParagraph"/>
              <w:ind w:left="39" w:right="2"/>
            </w:pPr>
            <w:r w:rsidRPr="005A6C5F">
              <w:t>33</w:t>
            </w:r>
          </w:p>
        </w:tc>
        <w:tc>
          <w:tcPr>
            <w:tcW w:w="800" w:type="dxa"/>
          </w:tcPr>
          <w:p w14:paraId="2C3E5C99" w14:textId="79309377" w:rsidR="00BA2B55" w:rsidRPr="005A6C5F" w:rsidRDefault="004424BA" w:rsidP="005A6C5F">
            <w:pPr>
              <w:pStyle w:val="TableParagraph"/>
              <w:ind w:left="46"/>
              <w:rPr>
                <w:spacing w:val="-5"/>
              </w:rPr>
            </w:pPr>
            <w:r w:rsidRPr="005A6C5F">
              <w:rPr>
                <w:spacing w:val="-5"/>
              </w:rPr>
              <w:t>100</w:t>
            </w:r>
          </w:p>
        </w:tc>
        <w:tc>
          <w:tcPr>
            <w:tcW w:w="800" w:type="dxa"/>
            <w:gridSpan w:val="2"/>
          </w:tcPr>
          <w:p w14:paraId="65E1CFE1" w14:textId="1838F3F5" w:rsidR="00BA2B55" w:rsidRPr="005A6C5F" w:rsidRDefault="006573B8" w:rsidP="005A6C5F">
            <w:pPr>
              <w:pStyle w:val="TableParagraph"/>
            </w:pPr>
            <w:r w:rsidRPr="005A6C5F">
              <w:t>--</w:t>
            </w:r>
          </w:p>
        </w:tc>
        <w:tc>
          <w:tcPr>
            <w:tcW w:w="800" w:type="dxa"/>
            <w:shd w:val="clear" w:color="auto" w:fill="D9D9D9" w:themeFill="background1" w:themeFillShade="D9"/>
          </w:tcPr>
          <w:p w14:paraId="65E1CFE2" w14:textId="4E1E0065" w:rsidR="00BA2B55" w:rsidRPr="005A6C5F" w:rsidRDefault="006573B8" w:rsidP="005A6C5F">
            <w:pPr>
              <w:pStyle w:val="TableParagraph"/>
            </w:pPr>
            <w:r w:rsidRPr="005A6C5F">
              <w:t>--</w:t>
            </w:r>
          </w:p>
        </w:tc>
        <w:tc>
          <w:tcPr>
            <w:tcW w:w="800" w:type="dxa"/>
          </w:tcPr>
          <w:p w14:paraId="096BC55F" w14:textId="51508734" w:rsidR="00BA2B55" w:rsidRPr="005A6C5F" w:rsidRDefault="00455E2B" w:rsidP="005A6C5F">
            <w:pPr>
              <w:pStyle w:val="TableParagraph"/>
            </w:pPr>
            <w:r w:rsidRPr="005A6C5F">
              <w:t>97</w:t>
            </w:r>
          </w:p>
        </w:tc>
      </w:tr>
      <w:tr w:rsidR="007146A0" w14:paraId="65E1CFFD" w14:textId="18CCC548" w:rsidTr="007146A0">
        <w:trPr>
          <w:gridAfter w:val="1"/>
          <w:wAfter w:w="30" w:type="dxa"/>
          <w:trHeight w:val="419"/>
        </w:trPr>
        <w:tc>
          <w:tcPr>
            <w:tcW w:w="3105" w:type="dxa"/>
            <w:gridSpan w:val="2"/>
          </w:tcPr>
          <w:p w14:paraId="65E1CFE4" w14:textId="77777777" w:rsidR="00BA2B55" w:rsidRPr="005A6C5F" w:rsidRDefault="00BA2B55" w:rsidP="005A6C5F">
            <w:pPr>
              <w:pStyle w:val="TableParagraph"/>
              <w:ind w:left="107"/>
              <w:jc w:val="left"/>
            </w:pPr>
            <w:r w:rsidRPr="005A6C5F">
              <w:t>Principal</w:t>
            </w:r>
            <w:r w:rsidRPr="005A6C5F">
              <w:rPr>
                <w:spacing w:val="-13"/>
              </w:rPr>
              <w:t xml:space="preserve"> </w:t>
            </w:r>
            <w:r w:rsidRPr="005A6C5F">
              <w:t>As</w:t>
            </w:r>
            <w:r w:rsidRPr="005A6C5F">
              <w:rPr>
                <w:spacing w:val="-12"/>
              </w:rPr>
              <w:t xml:space="preserve"> </w:t>
            </w:r>
            <w:r w:rsidRPr="005A6C5F">
              <w:t>Instructional Leader 195</w:t>
            </w:r>
          </w:p>
        </w:tc>
        <w:tc>
          <w:tcPr>
            <w:tcW w:w="800" w:type="dxa"/>
          </w:tcPr>
          <w:p w14:paraId="65E1CFE8" w14:textId="77777777" w:rsidR="00BA2B55" w:rsidRPr="005A6C5F" w:rsidRDefault="00BA2B55" w:rsidP="005A6C5F">
            <w:pPr>
              <w:pStyle w:val="TableParagraph"/>
              <w:ind w:left="13"/>
            </w:pPr>
            <w:r w:rsidRPr="005A6C5F">
              <w:rPr>
                <w:spacing w:val="-10"/>
              </w:rPr>
              <w:t>6</w:t>
            </w:r>
          </w:p>
        </w:tc>
        <w:tc>
          <w:tcPr>
            <w:tcW w:w="800" w:type="dxa"/>
            <w:shd w:val="clear" w:color="auto" w:fill="E7E6E6"/>
          </w:tcPr>
          <w:p w14:paraId="65E1CFEA" w14:textId="1F0C17D3" w:rsidR="00BA2B55" w:rsidRPr="005A6C5F" w:rsidRDefault="006441C0" w:rsidP="005A6C5F">
            <w:pPr>
              <w:pStyle w:val="TableParagraph"/>
              <w:ind w:left="10"/>
            </w:pPr>
            <w:r w:rsidRPr="005A6C5F">
              <w:rPr>
                <w:spacing w:val="-10"/>
              </w:rPr>
              <w:t>7</w:t>
            </w:r>
          </w:p>
        </w:tc>
        <w:tc>
          <w:tcPr>
            <w:tcW w:w="800" w:type="dxa"/>
            <w:gridSpan w:val="2"/>
          </w:tcPr>
          <w:p w14:paraId="07E983B7" w14:textId="48F3C759" w:rsidR="00BA2B55" w:rsidRPr="005A6C5F" w:rsidRDefault="00F33EED" w:rsidP="005A6C5F">
            <w:pPr>
              <w:pStyle w:val="TableParagraph"/>
              <w:rPr>
                <w:b/>
              </w:rPr>
            </w:pPr>
            <w:r w:rsidRPr="005A6C5F">
              <w:rPr>
                <w:b/>
              </w:rPr>
              <w:t>1</w:t>
            </w:r>
          </w:p>
        </w:tc>
        <w:tc>
          <w:tcPr>
            <w:tcW w:w="800" w:type="dxa"/>
          </w:tcPr>
          <w:p w14:paraId="65E1CFEE" w14:textId="77777777" w:rsidR="00BA2B55" w:rsidRPr="005A6C5F" w:rsidRDefault="00BA2B55" w:rsidP="005A6C5F">
            <w:pPr>
              <w:pStyle w:val="TableParagraph"/>
              <w:ind w:left="20"/>
            </w:pPr>
            <w:r w:rsidRPr="005A6C5F">
              <w:rPr>
                <w:spacing w:val="-10"/>
              </w:rPr>
              <w:t>5</w:t>
            </w:r>
          </w:p>
        </w:tc>
        <w:tc>
          <w:tcPr>
            <w:tcW w:w="800" w:type="dxa"/>
            <w:shd w:val="clear" w:color="auto" w:fill="E7E6E6"/>
          </w:tcPr>
          <w:p w14:paraId="65E1CFF0" w14:textId="67FD5EC1" w:rsidR="00BA2B55" w:rsidRPr="005A6C5F" w:rsidRDefault="006441C0" w:rsidP="005A6C5F">
            <w:pPr>
              <w:pStyle w:val="TableParagraph"/>
              <w:ind w:left="24"/>
            </w:pPr>
            <w:r w:rsidRPr="005A6C5F">
              <w:rPr>
                <w:spacing w:val="-10"/>
              </w:rPr>
              <w:t>7</w:t>
            </w:r>
          </w:p>
        </w:tc>
        <w:tc>
          <w:tcPr>
            <w:tcW w:w="800" w:type="dxa"/>
            <w:gridSpan w:val="2"/>
          </w:tcPr>
          <w:p w14:paraId="65E1CFF2" w14:textId="68C6BB25" w:rsidR="00BA2B55" w:rsidRPr="005A6C5F" w:rsidRDefault="00F33EED" w:rsidP="005A6C5F">
            <w:pPr>
              <w:pStyle w:val="TableParagraph"/>
              <w:rPr>
                <w:b/>
              </w:rPr>
            </w:pPr>
            <w:r w:rsidRPr="005A6C5F">
              <w:rPr>
                <w:b/>
              </w:rPr>
              <w:t>1</w:t>
            </w:r>
          </w:p>
        </w:tc>
        <w:tc>
          <w:tcPr>
            <w:tcW w:w="800" w:type="dxa"/>
          </w:tcPr>
          <w:p w14:paraId="65E1CFF4" w14:textId="77777777" w:rsidR="00BA2B55" w:rsidRPr="005A6C5F" w:rsidRDefault="00BA2B55" w:rsidP="005A6C5F">
            <w:pPr>
              <w:pStyle w:val="TableParagraph"/>
            </w:pPr>
            <w:r w:rsidRPr="005A6C5F">
              <w:rPr>
                <w:spacing w:val="-5"/>
              </w:rPr>
              <w:t>83</w:t>
            </w:r>
          </w:p>
        </w:tc>
        <w:tc>
          <w:tcPr>
            <w:tcW w:w="800" w:type="dxa"/>
            <w:shd w:val="clear" w:color="auto" w:fill="E7E6E6"/>
          </w:tcPr>
          <w:p w14:paraId="65E1CFF6" w14:textId="77777777" w:rsidR="00BA2B55" w:rsidRPr="005A6C5F" w:rsidRDefault="00BA2B55" w:rsidP="005A6C5F">
            <w:pPr>
              <w:pStyle w:val="TableParagraph"/>
              <w:ind w:left="39"/>
            </w:pPr>
            <w:r w:rsidRPr="005A6C5F">
              <w:rPr>
                <w:spacing w:val="-5"/>
              </w:rPr>
              <w:t>100</w:t>
            </w:r>
          </w:p>
        </w:tc>
        <w:tc>
          <w:tcPr>
            <w:tcW w:w="800" w:type="dxa"/>
          </w:tcPr>
          <w:p w14:paraId="7EE81526" w14:textId="661C8FA4" w:rsidR="00BA2B55" w:rsidRPr="005A6C5F" w:rsidRDefault="00F33EED" w:rsidP="005A6C5F">
            <w:pPr>
              <w:pStyle w:val="TableParagraph"/>
              <w:rPr>
                <w:b/>
              </w:rPr>
            </w:pPr>
            <w:r w:rsidRPr="005A6C5F">
              <w:rPr>
                <w:b/>
              </w:rPr>
              <w:t>100</w:t>
            </w:r>
          </w:p>
        </w:tc>
        <w:tc>
          <w:tcPr>
            <w:tcW w:w="800" w:type="dxa"/>
            <w:gridSpan w:val="2"/>
          </w:tcPr>
          <w:p w14:paraId="65E1CFFA" w14:textId="77777777" w:rsidR="00BA2B55" w:rsidRPr="005A6C5F" w:rsidRDefault="00BA2B55" w:rsidP="005A6C5F">
            <w:pPr>
              <w:pStyle w:val="TableParagraph"/>
              <w:ind w:left="49"/>
            </w:pPr>
            <w:r w:rsidRPr="005A6C5F">
              <w:rPr>
                <w:spacing w:val="-5"/>
              </w:rPr>
              <w:t>97</w:t>
            </w:r>
          </w:p>
        </w:tc>
        <w:tc>
          <w:tcPr>
            <w:tcW w:w="800" w:type="dxa"/>
            <w:shd w:val="clear" w:color="auto" w:fill="D9D9D9" w:themeFill="background1" w:themeFillShade="D9"/>
          </w:tcPr>
          <w:p w14:paraId="65E1CFFC" w14:textId="77777777" w:rsidR="00BA2B55" w:rsidRPr="005A6C5F" w:rsidRDefault="00BA2B55" w:rsidP="005A6C5F">
            <w:pPr>
              <w:pStyle w:val="TableParagraph"/>
              <w:ind w:left="50"/>
            </w:pPr>
            <w:r w:rsidRPr="005A6C5F">
              <w:rPr>
                <w:spacing w:val="-5"/>
              </w:rPr>
              <w:t>99</w:t>
            </w:r>
          </w:p>
        </w:tc>
        <w:tc>
          <w:tcPr>
            <w:tcW w:w="800" w:type="dxa"/>
          </w:tcPr>
          <w:p w14:paraId="02B91D2C" w14:textId="637DAC00" w:rsidR="00BA2B55" w:rsidRPr="005A6C5F" w:rsidRDefault="005A6C5F" w:rsidP="005A6C5F">
            <w:pPr>
              <w:pStyle w:val="TableParagraph"/>
              <w:rPr>
                <w:b/>
              </w:rPr>
            </w:pPr>
            <w:r w:rsidRPr="005A6C5F">
              <w:rPr>
                <w:b/>
              </w:rPr>
              <w:t>97</w:t>
            </w:r>
          </w:p>
        </w:tc>
      </w:tr>
      <w:tr w:rsidR="007146A0" w14:paraId="65E1D00B" w14:textId="1E93F31B" w:rsidTr="007146A0">
        <w:trPr>
          <w:gridAfter w:val="1"/>
          <w:wAfter w:w="30" w:type="dxa"/>
          <w:trHeight w:val="419"/>
        </w:trPr>
        <w:tc>
          <w:tcPr>
            <w:tcW w:w="3105" w:type="dxa"/>
            <w:gridSpan w:val="2"/>
          </w:tcPr>
          <w:p w14:paraId="65E1CFFE" w14:textId="77777777" w:rsidR="00BA2B55" w:rsidRPr="005A6C5F" w:rsidRDefault="00BA2B55" w:rsidP="005A6C5F">
            <w:pPr>
              <w:pStyle w:val="TableParagraph"/>
              <w:ind w:left="107"/>
              <w:jc w:val="left"/>
            </w:pPr>
            <w:r w:rsidRPr="005A6C5F">
              <w:t>Principal</w:t>
            </w:r>
            <w:r w:rsidRPr="005A6C5F">
              <w:rPr>
                <w:spacing w:val="-13"/>
              </w:rPr>
              <w:t xml:space="preserve"> </w:t>
            </w:r>
            <w:r w:rsidRPr="005A6C5F">
              <w:t>As</w:t>
            </w:r>
            <w:r w:rsidRPr="005A6C5F">
              <w:rPr>
                <w:spacing w:val="-12"/>
              </w:rPr>
              <w:t xml:space="preserve"> </w:t>
            </w:r>
            <w:r w:rsidRPr="005A6C5F">
              <w:t>Instructional Leader 196</w:t>
            </w:r>
          </w:p>
        </w:tc>
        <w:tc>
          <w:tcPr>
            <w:tcW w:w="800" w:type="dxa"/>
          </w:tcPr>
          <w:p w14:paraId="65E1D000" w14:textId="77777777" w:rsidR="00BA2B55" w:rsidRPr="005A6C5F" w:rsidRDefault="00BA2B55" w:rsidP="005A6C5F">
            <w:pPr>
              <w:pStyle w:val="TableParagraph"/>
            </w:pPr>
            <w:r w:rsidRPr="005A6C5F">
              <w:rPr>
                <w:spacing w:val="-10"/>
              </w:rPr>
              <w:t>4</w:t>
            </w:r>
          </w:p>
        </w:tc>
        <w:tc>
          <w:tcPr>
            <w:tcW w:w="800" w:type="dxa"/>
            <w:shd w:val="clear" w:color="auto" w:fill="E7E6E6"/>
          </w:tcPr>
          <w:p w14:paraId="65E1D001" w14:textId="7C75DF83" w:rsidR="00BA2B55" w:rsidRPr="005A6C5F" w:rsidRDefault="00815A16" w:rsidP="005A6C5F">
            <w:pPr>
              <w:pStyle w:val="TableParagraph"/>
              <w:ind w:left="10"/>
            </w:pPr>
            <w:r w:rsidRPr="005A6C5F">
              <w:rPr>
                <w:spacing w:val="-10"/>
              </w:rPr>
              <w:t>9</w:t>
            </w:r>
          </w:p>
        </w:tc>
        <w:tc>
          <w:tcPr>
            <w:tcW w:w="800" w:type="dxa"/>
            <w:gridSpan w:val="2"/>
          </w:tcPr>
          <w:p w14:paraId="67BA39D7" w14:textId="67A0C32B" w:rsidR="00BA2B55" w:rsidRPr="005A6C5F" w:rsidRDefault="001427F5" w:rsidP="005A6C5F">
            <w:pPr>
              <w:pStyle w:val="TableParagraph"/>
              <w:ind w:left="15"/>
              <w:rPr>
                <w:spacing w:val="-10"/>
              </w:rPr>
            </w:pPr>
            <w:r w:rsidRPr="005A6C5F">
              <w:rPr>
                <w:spacing w:val="-10"/>
              </w:rPr>
              <w:t>1</w:t>
            </w:r>
          </w:p>
        </w:tc>
        <w:tc>
          <w:tcPr>
            <w:tcW w:w="800" w:type="dxa"/>
          </w:tcPr>
          <w:p w14:paraId="65E1D003" w14:textId="77777777" w:rsidR="00BA2B55" w:rsidRPr="005A6C5F" w:rsidRDefault="00BA2B55" w:rsidP="005A6C5F">
            <w:pPr>
              <w:pStyle w:val="TableParagraph"/>
              <w:ind w:left="20"/>
            </w:pPr>
            <w:r w:rsidRPr="005A6C5F">
              <w:rPr>
                <w:spacing w:val="-10"/>
              </w:rPr>
              <w:t>3</w:t>
            </w:r>
          </w:p>
        </w:tc>
        <w:tc>
          <w:tcPr>
            <w:tcW w:w="800" w:type="dxa"/>
            <w:shd w:val="clear" w:color="auto" w:fill="E7E6E6"/>
          </w:tcPr>
          <w:p w14:paraId="65E1D004" w14:textId="0D809663" w:rsidR="00BA2B55" w:rsidRPr="005A6C5F" w:rsidRDefault="002A6796" w:rsidP="005A6C5F">
            <w:pPr>
              <w:pStyle w:val="TableParagraph"/>
              <w:ind w:left="24"/>
            </w:pPr>
            <w:r w:rsidRPr="005A6C5F">
              <w:rPr>
                <w:spacing w:val="-10"/>
              </w:rPr>
              <w:t>8</w:t>
            </w:r>
          </w:p>
        </w:tc>
        <w:tc>
          <w:tcPr>
            <w:tcW w:w="800" w:type="dxa"/>
            <w:gridSpan w:val="2"/>
          </w:tcPr>
          <w:p w14:paraId="65E1D005" w14:textId="54282312" w:rsidR="00BA2B55" w:rsidRPr="005A6C5F" w:rsidRDefault="009E0F44" w:rsidP="005A6C5F">
            <w:pPr>
              <w:pStyle w:val="TableParagraph"/>
              <w:ind w:left="28"/>
            </w:pPr>
            <w:r w:rsidRPr="005A6C5F">
              <w:t>0</w:t>
            </w:r>
          </w:p>
        </w:tc>
        <w:tc>
          <w:tcPr>
            <w:tcW w:w="800" w:type="dxa"/>
          </w:tcPr>
          <w:p w14:paraId="65E1D006" w14:textId="4FD7CCFE" w:rsidR="00BA2B55" w:rsidRPr="005A6C5F" w:rsidRDefault="007C600B" w:rsidP="005A6C5F">
            <w:pPr>
              <w:pStyle w:val="TableParagraph"/>
            </w:pPr>
            <w:r w:rsidRPr="005A6C5F">
              <w:rPr>
                <w:spacing w:val="-5"/>
              </w:rPr>
              <w:t>75</w:t>
            </w:r>
          </w:p>
        </w:tc>
        <w:tc>
          <w:tcPr>
            <w:tcW w:w="800" w:type="dxa"/>
            <w:shd w:val="clear" w:color="auto" w:fill="E7E6E6"/>
          </w:tcPr>
          <w:p w14:paraId="65E1D007" w14:textId="29D55C21" w:rsidR="00BA2B55" w:rsidRPr="005A6C5F" w:rsidRDefault="0004566E" w:rsidP="005A6C5F">
            <w:pPr>
              <w:pStyle w:val="TableParagraph"/>
              <w:ind w:left="39"/>
            </w:pPr>
            <w:r w:rsidRPr="005A6C5F">
              <w:rPr>
                <w:spacing w:val="-5"/>
              </w:rPr>
              <w:t>89</w:t>
            </w:r>
          </w:p>
        </w:tc>
        <w:tc>
          <w:tcPr>
            <w:tcW w:w="800" w:type="dxa"/>
          </w:tcPr>
          <w:p w14:paraId="7E2057BC" w14:textId="2EA5A14A" w:rsidR="00BA2B55" w:rsidRPr="005A6C5F" w:rsidRDefault="00E17DE7" w:rsidP="005A6C5F">
            <w:pPr>
              <w:pStyle w:val="TableParagraph"/>
              <w:ind w:left="46"/>
              <w:rPr>
                <w:spacing w:val="-5"/>
              </w:rPr>
            </w:pPr>
            <w:r w:rsidRPr="005A6C5F">
              <w:rPr>
                <w:spacing w:val="-5"/>
              </w:rPr>
              <w:t>0</w:t>
            </w:r>
          </w:p>
        </w:tc>
        <w:tc>
          <w:tcPr>
            <w:tcW w:w="800" w:type="dxa"/>
            <w:gridSpan w:val="2"/>
          </w:tcPr>
          <w:p w14:paraId="65E1D009" w14:textId="2804C366" w:rsidR="00BA2B55" w:rsidRPr="005A6C5F" w:rsidRDefault="00B624F0" w:rsidP="005A6C5F">
            <w:pPr>
              <w:pStyle w:val="TableParagraph"/>
              <w:ind w:left="49"/>
            </w:pPr>
            <w:r w:rsidRPr="005A6C5F">
              <w:rPr>
                <w:spacing w:val="-5"/>
              </w:rPr>
              <w:t>94</w:t>
            </w:r>
          </w:p>
        </w:tc>
        <w:tc>
          <w:tcPr>
            <w:tcW w:w="800" w:type="dxa"/>
            <w:shd w:val="clear" w:color="auto" w:fill="D9D9D9" w:themeFill="background1" w:themeFillShade="D9"/>
          </w:tcPr>
          <w:p w14:paraId="65E1D00A" w14:textId="3FAD3EE1" w:rsidR="00BA2B55" w:rsidRPr="005A6C5F" w:rsidRDefault="00A83F78" w:rsidP="005A6C5F">
            <w:pPr>
              <w:pStyle w:val="TableParagraph"/>
              <w:ind w:left="50"/>
            </w:pPr>
            <w:r w:rsidRPr="005A6C5F">
              <w:rPr>
                <w:spacing w:val="-5"/>
              </w:rPr>
              <w:t>93</w:t>
            </w:r>
          </w:p>
        </w:tc>
        <w:tc>
          <w:tcPr>
            <w:tcW w:w="800" w:type="dxa"/>
          </w:tcPr>
          <w:p w14:paraId="2CE21CD7" w14:textId="66325AB7" w:rsidR="00BA2B55" w:rsidRPr="005A6C5F" w:rsidRDefault="001427F5" w:rsidP="005A6C5F">
            <w:pPr>
              <w:pStyle w:val="TableParagraph"/>
              <w:ind w:left="50"/>
              <w:rPr>
                <w:spacing w:val="-5"/>
              </w:rPr>
            </w:pPr>
            <w:r w:rsidRPr="005A6C5F">
              <w:rPr>
                <w:spacing w:val="-5"/>
              </w:rPr>
              <w:t>90</w:t>
            </w:r>
          </w:p>
        </w:tc>
      </w:tr>
      <w:tr w:rsidR="007146A0" w14:paraId="65E1D019" w14:textId="4665B035" w:rsidTr="007146A0">
        <w:trPr>
          <w:gridAfter w:val="1"/>
          <w:wAfter w:w="30" w:type="dxa"/>
          <w:trHeight w:val="419"/>
        </w:trPr>
        <w:tc>
          <w:tcPr>
            <w:tcW w:w="3105" w:type="dxa"/>
            <w:gridSpan w:val="2"/>
          </w:tcPr>
          <w:p w14:paraId="65E1D00C" w14:textId="77777777" w:rsidR="00BA2B55" w:rsidRPr="005A6C5F" w:rsidRDefault="00BA2B55" w:rsidP="005A6C5F">
            <w:pPr>
              <w:pStyle w:val="TableParagraph"/>
              <w:ind w:left="107"/>
              <w:jc w:val="left"/>
            </w:pPr>
            <w:r w:rsidRPr="005A6C5F">
              <w:t>Superintendent</w:t>
            </w:r>
            <w:r w:rsidRPr="005A6C5F">
              <w:rPr>
                <w:spacing w:val="-11"/>
              </w:rPr>
              <w:t xml:space="preserve"> </w:t>
            </w:r>
            <w:r w:rsidRPr="005A6C5F">
              <w:rPr>
                <w:spacing w:val="-5"/>
              </w:rPr>
              <w:t>225</w:t>
            </w:r>
          </w:p>
        </w:tc>
        <w:tc>
          <w:tcPr>
            <w:tcW w:w="800" w:type="dxa"/>
          </w:tcPr>
          <w:p w14:paraId="65E1D00E" w14:textId="70D62756" w:rsidR="00BA2B55" w:rsidRPr="005A6C5F" w:rsidRDefault="00763CE2" w:rsidP="005A6C5F">
            <w:pPr>
              <w:pStyle w:val="TableParagraph"/>
            </w:pPr>
            <w:r w:rsidRPr="005A6C5F">
              <w:t>1</w:t>
            </w:r>
          </w:p>
        </w:tc>
        <w:tc>
          <w:tcPr>
            <w:tcW w:w="800" w:type="dxa"/>
            <w:shd w:val="clear" w:color="auto" w:fill="E7E6E6"/>
          </w:tcPr>
          <w:p w14:paraId="65E1D00F" w14:textId="169A2393" w:rsidR="00BA2B55" w:rsidRPr="005A6C5F" w:rsidRDefault="00763CE2" w:rsidP="005A6C5F">
            <w:pPr>
              <w:pStyle w:val="TableParagraph"/>
              <w:ind w:left="10"/>
            </w:pPr>
            <w:r w:rsidRPr="005A6C5F">
              <w:rPr>
                <w:spacing w:val="-10"/>
              </w:rPr>
              <w:t>1</w:t>
            </w:r>
          </w:p>
        </w:tc>
        <w:tc>
          <w:tcPr>
            <w:tcW w:w="800" w:type="dxa"/>
            <w:gridSpan w:val="2"/>
          </w:tcPr>
          <w:p w14:paraId="6112B3D1" w14:textId="7B2C368E" w:rsidR="00BA2B55" w:rsidRPr="005A6C5F" w:rsidRDefault="00217767" w:rsidP="005A6C5F">
            <w:pPr>
              <w:pStyle w:val="TableParagraph"/>
            </w:pPr>
            <w:r w:rsidRPr="005A6C5F">
              <w:t>1</w:t>
            </w:r>
          </w:p>
        </w:tc>
        <w:tc>
          <w:tcPr>
            <w:tcW w:w="800" w:type="dxa"/>
          </w:tcPr>
          <w:p w14:paraId="65E1D011" w14:textId="3253897B" w:rsidR="00BA2B55" w:rsidRPr="005A6C5F" w:rsidRDefault="00763CE2" w:rsidP="005A6C5F">
            <w:pPr>
              <w:pStyle w:val="TableParagraph"/>
            </w:pPr>
            <w:r w:rsidRPr="005A6C5F">
              <w:t>1</w:t>
            </w:r>
          </w:p>
        </w:tc>
        <w:tc>
          <w:tcPr>
            <w:tcW w:w="800" w:type="dxa"/>
            <w:shd w:val="clear" w:color="auto" w:fill="E7E6E6"/>
          </w:tcPr>
          <w:p w14:paraId="65E1D012" w14:textId="77777777" w:rsidR="00BA2B55" w:rsidRPr="005A6C5F" w:rsidRDefault="00BA2B55" w:rsidP="005A6C5F">
            <w:pPr>
              <w:pStyle w:val="TableParagraph"/>
              <w:ind w:left="24"/>
            </w:pPr>
            <w:r w:rsidRPr="005A6C5F">
              <w:rPr>
                <w:spacing w:val="-10"/>
              </w:rPr>
              <w:t>1</w:t>
            </w:r>
          </w:p>
        </w:tc>
        <w:tc>
          <w:tcPr>
            <w:tcW w:w="800" w:type="dxa"/>
            <w:gridSpan w:val="2"/>
          </w:tcPr>
          <w:p w14:paraId="65E1D013" w14:textId="6A35E317" w:rsidR="00BA2B55" w:rsidRPr="005A6C5F" w:rsidRDefault="00217767" w:rsidP="005A6C5F">
            <w:pPr>
              <w:pStyle w:val="TableParagraph"/>
            </w:pPr>
            <w:r w:rsidRPr="005A6C5F">
              <w:t>1</w:t>
            </w:r>
          </w:p>
        </w:tc>
        <w:tc>
          <w:tcPr>
            <w:tcW w:w="800" w:type="dxa"/>
          </w:tcPr>
          <w:p w14:paraId="65E1D014" w14:textId="7A1FECDD" w:rsidR="00BA2B55" w:rsidRPr="005A6C5F" w:rsidRDefault="00763CE2" w:rsidP="005A6C5F">
            <w:pPr>
              <w:pStyle w:val="TableParagraph"/>
            </w:pPr>
            <w:r w:rsidRPr="005A6C5F">
              <w:t>100</w:t>
            </w:r>
          </w:p>
        </w:tc>
        <w:tc>
          <w:tcPr>
            <w:tcW w:w="800" w:type="dxa"/>
            <w:shd w:val="clear" w:color="auto" w:fill="E7E6E6"/>
          </w:tcPr>
          <w:p w14:paraId="65E1D015" w14:textId="77777777" w:rsidR="00BA2B55" w:rsidRPr="005A6C5F" w:rsidRDefault="00BA2B55" w:rsidP="005A6C5F">
            <w:pPr>
              <w:pStyle w:val="TableParagraph"/>
              <w:ind w:left="39"/>
            </w:pPr>
            <w:r w:rsidRPr="005A6C5F">
              <w:rPr>
                <w:spacing w:val="-5"/>
              </w:rPr>
              <w:t>100</w:t>
            </w:r>
          </w:p>
        </w:tc>
        <w:tc>
          <w:tcPr>
            <w:tcW w:w="800" w:type="dxa"/>
          </w:tcPr>
          <w:p w14:paraId="4E04436D" w14:textId="59ECC8B9" w:rsidR="00BA2B55" w:rsidRPr="005A6C5F" w:rsidRDefault="00E811D5" w:rsidP="005A6C5F">
            <w:pPr>
              <w:pStyle w:val="TableParagraph"/>
            </w:pPr>
            <w:r w:rsidRPr="005A6C5F">
              <w:t>100</w:t>
            </w:r>
          </w:p>
        </w:tc>
        <w:tc>
          <w:tcPr>
            <w:tcW w:w="800" w:type="dxa"/>
            <w:gridSpan w:val="2"/>
          </w:tcPr>
          <w:p w14:paraId="65E1D017" w14:textId="59FFFD5F" w:rsidR="00BA2B55" w:rsidRPr="005A6C5F" w:rsidRDefault="00763CE2" w:rsidP="005A6C5F">
            <w:pPr>
              <w:pStyle w:val="TableParagraph"/>
            </w:pPr>
            <w:r w:rsidRPr="005A6C5F">
              <w:t>98</w:t>
            </w:r>
          </w:p>
        </w:tc>
        <w:tc>
          <w:tcPr>
            <w:tcW w:w="800" w:type="dxa"/>
            <w:shd w:val="clear" w:color="auto" w:fill="D9D9D9" w:themeFill="background1" w:themeFillShade="D9"/>
          </w:tcPr>
          <w:p w14:paraId="65E1D018" w14:textId="367432DA" w:rsidR="00BA2B55" w:rsidRPr="005A6C5F" w:rsidRDefault="00BA2B55" w:rsidP="005A6C5F">
            <w:pPr>
              <w:pStyle w:val="TableParagraph"/>
              <w:ind w:left="50"/>
            </w:pPr>
            <w:r w:rsidRPr="005A6C5F">
              <w:rPr>
                <w:spacing w:val="-5"/>
              </w:rPr>
              <w:t>9</w:t>
            </w:r>
            <w:r w:rsidR="00BE103F" w:rsidRPr="005A6C5F">
              <w:rPr>
                <w:spacing w:val="-5"/>
              </w:rPr>
              <w:t>6</w:t>
            </w:r>
          </w:p>
        </w:tc>
        <w:tc>
          <w:tcPr>
            <w:tcW w:w="800" w:type="dxa"/>
          </w:tcPr>
          <w:p w14:paraId="4625C91B" w14:textId="213D6C63" w:rsidR="00BA2B55" w:rsidRPr="005A6C5F" w:rsidRDefault="00E811D5" w:rsidP="005A6C5F">
            <w:pPr>
              <w:pStyle w:val="TableParagraph"/>
              <w:ind w:left="50"/>
              <w:rPr>
                <w:spacing w:val="-5"/>
              </w:rPr>
            </w:pPr>
            <w:r w:rsidRPr="005A6C5F">
              <w:rPr>
                <w:spacing w:val="-5"/>
              </w:rPr>
              <w:t>95</w:t>
            </w:r>
          </w:p>
        </w:tc>
      </w:tr>
      <w:tr w:rsidR="007146A0" w14:paraId="3D6D5F35" w14:textId="6C9B38FC" w:rsidTr="007146A0">
        <w:trPr>
          <w:gridAfter w:val="1"/>
          <w:wAfter w:w="30" w:type="dxa"/>
          <w:trHeight w:val="419"/>
        </w:trPr>
        <w:tc>
          <w:tcPr>
            <w:tcW w:w="3105" w:type="dxa"/>
            <w:gridSpan w:val="2"/>
          </w:tcPr>
          <w:p w14:paraId="0426C2B6" w14:textId="405012F0" w:rsidR="00BA2B55" w:rsidRPr="005A6C5F" w:rsidRDefault="00BA2B55" w:rsidP="005A6C5F">
            <w:pPr>
              <w:pStyle w:val="TableParagraph"/>
              <w:ind w:left="107"/>
              <w:jc w:val="left"/>
            </w:pPr>
            <w:r w:rsidRPr="005A6C5F">
              <w:t>Reading Specialist 221</w:t>
            </w:r>
          </w:p>
        </w:tc>
        <w:tc>
          <w:tcPr>
            <w:tcW w:w="800" w:type="dxa"/>
          </w:tcPr>
          <w:p w14:paraId="5E0869B3" w14:textId="127E6F3A" w:rsidR="00BA2B55" w:rsidRPr="005A6C5F" w:rsidRDefault="00DD64DC" w:rsidP="005A6C5F">
            <w:pPr>
              <w:pStyle w:val="TableParagraph"/>
            </w:pPr>
            <w:r w:rsidRPr="005A6C5F">
              <w:t>1</w:t>
            </w:r>
          </w:p>
        </w:tc>
        <w:tc>
          <w:tcPr>
            <w:tcW w:w="800" w:type="dxa"/>
            <w:shd w:val="clear" w:color="auto" w:fill="E7E6E6"/>
          </w:tcPr>
          <w:p w14:paraId="03CBF0F7" w14:textId="2479905B" w:rsidR="00BA2B55" w:rsidRPr="005A6C5F" w:rsidRDefault="00DD64DC" w:rsidP="005A6C5F">
            <w:pPr>
              <w:pStyle w:val="TableParagraph"/>
              <w:ind w:left="10"/>
              <w:rPr>
                <w:spacing w:val="-10"/>
              </w:rPr>
            </w:pPr>
            <w:r w:rsidRPr="005A6C5F">
              <w:rPr>
                <w:spacing w:val="-10"/>
              </w:rPr>
              <w:t>0</w:t>
            </w:r>
          </w:p>
        </w:tc>
        <w:tc>
          <w:tcPr>
            <w:tcW w:w="800" w:type="dxa"/>
            <w:gridSpan w:val="2"/>
          </w:tcPr>
          <w:p w14:paraId="41E7EDA6" w14:textId="5AF34EE3" w:rsidR="00BA2B55" w:rsidRPr="005A6C5F" w:rsidRDefault="00BA2B55" w:rsidP="005A6C5F">
            <w:pPr>
              <w:pStyle w:val="TableParagraph"/>
            </w:pPr>
            <w:r w:rsidRPr="005A6C5F">
              <w:t>1</w:t>
            </w:r>
          </w:p>
        </w:tc>
        <w:tc>
          <w:tcPr>
            <w:tcW w:w="800" w:type="dxa"/>
          </w:tcPr>
          <w:p w14:paraId="5FCDC915" w14:textId="50DF9A86" w:rsidR="00BA2B55" w:rsidRPr="005A6C5F" w:rsidRDefault="00DD64DC" w:rsidP="005A6C5F">
            <w:pPr>
              <w:pStyle w:val="TableParagraph"/>
            </w:pPr>
            <w:r w:rsidRPr="005A6C5F">
              <w:t>1</w:t>
            </w:r>
          </w:p>
        </w:tc>
        <w:tc>
          <w:tcPr>
            <w:tcW w:w="800" w:type="dxa"/>
            <w:shd w:val="clear" w:color="auto" w:fill="E7E6E6"/>
          </w:tcPr>
          <w:p w14:paraId="74A81925" w14:textId="2FD3E076" w:rsidR="00BA2B55" w:rsidRPr="005A6C5F" w:rsidRDefault="00DD64DC" w:rsidP="005A6C5F">
            <w:pPr>
              <w:pStyle w:val="TableParagraph"/>
              <w:ind w:left="24"/>
              <w:rPr>
                <w:spacing w:val="-10"/>
              </w:rPr>
            </w:pPr>
            <w:r w:rsidRPr="005A6C5F">
              <w:rPr>
                <w:spacing w:val="-10"/>
              </w:rPr>
              <w:t>0</w:t>
            </w:r>
          </w:p>
        </w:tc>
        <w:tc>
          <w:tcPr>
            <w:tcW w:w="800" w:type="dxa"/>
            <w:gridSpan w:val="2"/>
          </w:tcPr>
          <w:p w14:paraId="6FD99D92" w14:textId="1E5EFF34" w:rsidR="00BA2B55" w:rsidRPr="005A6C5F" w:rsidRDefault="00BA2B55" w:rsidP="005A6C5F">
            <w:pPr>
              <w:pStyle w:val="TableParagraph"/>
            </w:pPr>
            <w:r w:rsidRPr="005A6C5F">
              <w:t>1</w:t>
            </w:r>
          </w:p>
        </w:tc>
        <w:tc>
          <w:tcPr>
            <w:tcW w:w="800" w:type="dxa"/>
          </w:tcPr>
          <w:p w14:paraId="0A7ED112" w14:textId="3CF54068" w:rsidR="00BA2B55" w:rsidRPr="005A6C5F" w:rsidRDefault="00DD64DC" w:rsidP="005A6C5F">
            <w:pPr>
              <w:pStyle w:val="TableParagraph"/>
            </w:pPr>
            <w:r w:rsidRPr="005A6C5F">
              <w:t>100</w:t>
            </w:r>
          </w:p>
        </w:tc>
        <w:tc>
          <w:tcPr>
            <w:tcW w:w="800" w:type="dxa"/>
            <w:shd w:val="clear" w:color="auto" w:fill="E7E6E6"/>
          </w:tcPr>
          <w:p w14:paraId="3E2749B9" w14:textId="582CEAAB" w:rsidR="00BA2B55" w:rsidRPr="005A6C5F" w:rsidRDefault="00DD64DC" w:rsidP="005A6C5F">
            <w:pPr>
              <w:pStyle w:val="TableParagraph"/>
              <w:ind w:left="39"/>
              <w:rPr>
                <w:spacing w:val="-5"/>
              </w:rPr>
            </w:pPr>
            <w:r w:rsidRPr="005A6C5F">
              <w:rPr>
                <w:spacing w:val="-5"/>
              </w:rPr>
              <w:t>--</w:t>
            </w:r>
          </w:p>
        </w:tc>
        <w:tc>
          <w:tcPr>
            <w:tcW w:w="800" w:type="dxa"/>
          </w:tcPr>
          <w:p w14:paraId="78DA16E6" w14:textId="26C58342" w:rsidR="00BA2B55" w:rsidRPr="005A6C5F" w:rsidRDefault="00BA2B55" w:rsidP="005A6C5F">
            <w:pPr>
              <w:pStyle w:val="TableParagraph"/>
            </w:pPr>
            <w:r w:rsidRPr="005A6C5F">
              <w:t>100</w:t>
            </w:r>
          </w:p>
        </w:tc>
        <w:tc>
          <w:tcPr>
            <w:tcW w:w="800" w:type="dxa"/>
            <w:gridSpan w:val="2"/>
          </w:tcPr>
          <w:p w14:paraId="44DF6492" w14:textId="3EF7CDEE" w:rsidR="00DD64DC" w:rsidRPr="005A6C5F" w:rsidRDefault="00DD64DC" w:rsidP="005A6C5F">
            <w:pPr>
              <w:pStyle w:val="TableParagraph"/>
            </w:pPr>
            <w:r w:rsidRPr="005A6C5F">
              <w:t>89</w:t>
            </w:r>
          </w:p>
        </w:tc>
        <w:tc>
          <w:tcPr>
            <w:tcW w:w="800" w:type="dxa"/>
            <w:shd w:val="clear" w:color="auto" w:fill="D9D9D9" w:themeFill="background1" w:themeFillShade="D9"/>
          </w:tcPr>
          <w:p w14:paraId="49222189" w14:textId="175439AD" w:rsidR="00BA2B55" w:rsidRPr="005A6C5F" w:rsidRDefault="00C265BD" w:rsidP="005A6C5F">
            <w:pPr>
              <w:pStyle w:val="TableParagraph"/>
              <w:ind w:left="50"/>
              <w:rPr>
                <w:spacing w:val="-5"/>
              </w:rPr>
            </w:pPr>
            <w:r w:rsidRPr="005A6C5F">
              <w:rPr>
                <w:spacing w:val="-5"/>
              </w:rPr>
              <w:t>90</w:t>
            </w:r>
          </w:p>
        </w:tc>
        <w:tc>
          <w:tcPr>
            <w:tcW w:w="800" w:type="dxa"/>
          </w:tcPr>
          <w:p w14:paraId="19E6074C" w14:textId="2A818B87" w:rsidR="00BA2B55" w:rsidRPr="005A6C5F" w:rsidRDefault="00BA2B55" w:rsidP="005A6C5F">
            <w:pPr>
              <w:pStyle w:val="TableParagraph"/>
              <w:ind w:left="50"/>
              <w:rPr>
                <w:spacing w:val="-5"/>
              </w:rPr>
            </w:pPr>
            <w:r w:rsidRPr="005A6C5F">
              <w:rPr>
                <w:spacing w:val="-5"/>
              </w:rPr>
              <w:t>86</w:t>
            </w:r>
          </w:p>
        </w:tc>
      </w:tr>
    </w:tbl>
    <w:p w14:paraId="65E1D01A" w14:textId="77777777" w:rsidR="00E5599E" w:rsidRDefault="00E5599E">
      <w:pPr>
        <w:pStyle w:val="BodyText"/>
        <w:spacing w:before="208"/>
        <w:rPr>
          <w:b/>
          <w:sz w:val="22"/>
        </w:rPr>
      </w:pPr>
    </w:p>
    <w:p w14:paraId="65C4CE28" w14:textId="44FC98B3" w:rsidR="00E5599E" w:rsidRDefault="77818BBF">
      <w:pPr>
        <w:pStyle w:val="Heading2"/>
      </w:pPr>
      <w:r>
        <w:t xml:space="preserve">                        </w:t>
      </w:r>
    </w:p>
    <w:p w14:paraId="65E1D01B" w14:textId="33FCE256" w:rsidR="00E5599E" w:rsidRDefault="77818BBF">
      <w:pPr>
        <w:pStyle w:val="Heading2"/>
      </w:pPr>
      <w:r>
        <w:t xml:space="preserve">                        </w:t>
      </w:r>
      <w:r w:rsidR="43965FAB">
        <w:t>Advanced-Level</w:t>
      </w:r>
      <w:r w:rsidR="43965FAB">
        <w:rPr>
          <w:spacing w:val="-3"/>
        </w:rPr>
        <w:t xml:space="preserve"> </w:t>
      </w:r>
      <w:r w:rsidR="43965FAB">
        <w:t>Programs</w:t>
      </w:r>
      <w:r w:rsidR="43965FAB">
        <w:rPr>
          <w:spacing w:val="-2"/>
        </w:rPr>
        <w:t xml:space="preserve"> </w:t>
      </w:r>
      <w:r w:rsidR="43965FAB">
        <w:t>Degrees</w:t>
      </w:r>
      <w:r w:rsidR="43965FAB">
        <w:rPr>
          <w:spacing w:val="-2"/>
        </w:rPr>
        <w:t xml:space="preserve"> Conferred</w:t>
      </w:r>
    </w:p>
    <w:p w14:paraId="65E1D01C" w14:textId="4ADA5018" w:rsidR="00E5599E" w:rsidRDefault="43965FAB" w:rsidP="4FBD9120">
      <w:pPr>
        <w:pStyle w:val="BodyText"/>
        <w:spacing w:before="182" w:line="259" w:lineRule="auto"/>
        <w:ind w:left="1440" w:right="1440"/>
        <w:jc w:val="both"/>
      </w:pPr>
      <w:r>
        <w:t xml:space="preserve">The program continues to utilize performance by students on </w:t>
      </w:r>
      <w:r w:rsidR="2514C2B3">
        <w:t>various</w:t>
      </w:r>
      <w:r>
        <w:t xml:space="preserve"> key assessments.</w:t>
      </w:r>
      <w:r>
        <w:rPr>
          <w:spacing w:val="67"/>
        </w:rPr>
        <w:t xml:space="preserve"> </w:t>
      </w:r>
      <w:r>
        <w:t xml:space="preserve">It is noted that all program students have successfully completed the assessments </w:t>
      </w:r>
      <w:r w:rsidR="7BAC0D5D">
        <w:t>to</w:t>
      </w:r>
      <w:r>
        <w:t xml:space="preserve"> achieve a final grade for each specific course associated with the relevant key assessment.</w:t>
      </w:r>
    </w:p>
    <w:sectPr w:rsidR="00E5599E" w:rsidSect="007146A0">
      <w:headerReference w:type="default" r:id="rId6"/>
      <w:headerReference w:type="first" r:id="rId7"/>
      <w:pgSz w:w="15840" w:h="12240" w:orient="landscape"/>
      <w:pgMar w:top="1440" w:right="1440" w:bottom="1440" w:left="1440" w:header="994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F9F935" w14:textId="77777777" w:rsidR="007E57BD" w:rsidRDefault="007E57BD">
      <w:r>
        <w:separator/>
      </w:r>
    </w:p>
  </w:endnote>
  <w:endnote w:type="continuationSeparator" w:id="0">
    <w:p w14:paraId="162F1B5A" w14:textId="77777777" w:rsidR="007E57BD" w:rsidRDefault="007E57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8EEAA9" w14:textId="77777777" w:rsidR="007E57BD" w:rsidRDefault="007E57BD">
      <w:r>
        <w:separator/>
      </w:r>
    </w:p>
  </w:footnote>
  <w:footnote w:type="continuationSeparator" w:id="0">
    <w:p w14:paraId="7B04C036" w14:textId="77777777" w:rsidR="007E57BD" w:rsidRDefault="007E57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3DC03C" w14:textId="77777777" w:rsidR="00E5599E" w:rsidRDefault="00E5599E" w:rsidP="4FBD9120">
    <w:pPr>
      <w:spacing w:line="14" w:lineRule="auto"/>
    </w:pPr>
  </w:p>
  <w:p w14:paraId="5F04B515" w14:textId="77777777" w:rsidR="00E5599E" w:rsidRDefault="00E5599E" w:rsidP="4FBD9120">
    <w:pPr>
      <w:pStyle w:val="BodyText"/>
      <w:spacing w:line="14" w:lineRule="auto"/>
      <w:rPr>
        <w:b/>
        <w:bCs/>
        <w:color w:val="000000" w:themeColor="text1"/>
        <w:sz w:val="20"/>
        <w:szCs w:val="20"/>
      </w:rPr>
    </w:pPr>
  </w:p>
  <w:p w14:paraId="52A3C710" w14:textId="77777777" w:rsidR="00E5599E" w:rsidRDefault="00E5599E" w:rsidP="4FBD9120">
    <w:pPr>
      <w:pStyle w:val="BodyText"/>
      <w:spacing w:line="14" w:lineRule="auto"/>
      <w:rPr>
        <w:b/>
        <w:bCs/>
        <w:color w:val="000000" w:themeColor="text1"/>
        <w:sz w:val="20"/>
        <w:szCs w:val="20"/>
      </w:rPr>
    </w:pPr>
  </w:p>
  <w:p w14:paraId="701881E2" w14:textId="77777777" w:rsidR="00E5599E" w:rsidRDefault="00E5599E" w:rsidP="4FBD9120">
    <w:pPr>
      <w:pStyle w:val="BodyText"/>
      <w:spacing w:line="14" w:lineRule="auto"/>
      <w:rPr>
        <w:sz w:val="20"/>
        <w:szCs w:val="20"/>
      </w:rPr>
    </w:pPr>
  </w:p>
  <w:p w14:paraId="773BA978" w14:textId="77777777" w:rsidR="00E5599E" w:rsidRDefault="00E5599E" w:rsidP="4FBD9120">
    <w:pPr>
      <w:pStyle w:val="BodyText"/>
      <w:spacing w:line="14" w:lineRule="auto"/>
      <w:rPr>
        <w:sz w:val="20"/>
        <w:szCs w:val="20"/>
      </w:rPr>
    </w:pPr>
  </w:p>
  <w:p w14:paraId="46E14FDD" w14:textId="77777777" w:rsidR="4FBD9120" w:rsidRDefault="4FBD9120" w:rsidP="4FBD9120">
    <w:pPr>
      <w:pStyle w:val="BodyText"/>
      <w:spacing w:line="14" w:lineRule="auto"/>
      <w:rPr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4054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tblBorders>
      <w:tblLook w:val="06A0" w:firstRow="1" w:lastRow="0" w:firstColumn="1" w:lastColumn="0" w:noHBand="1" w:noVBand="1"/>
    </w:tblPr>
    <w:tblGrid>
      <w:gridCol w:w="14054"/>
    </w:tblGrid>
    <w:tr w:rsidR="00D0223A" w14:paraId="0DA58B1F" w14:textId="77777777" w:rsidTr="007146A0">
      <w:trPr>
        <w:trHeight w:val="342"/>
      </w:trPr>
      <w:tc>
        <w:tcPr>
          <w:tcW w:w="14054" w:type="dxa"/>
          <w:tcBorders>
            <w:top w:val="single" w:sz="6" w:space="0" w:color="auto"/>
            <w:left w:val="single" w:sz="6" w:space="0" w:color="auto"/>
            <w:right w:val="single" w:sz="6" w:space="0" w:color="auto"/>
          </w:tcBorders>
          <w:shd w:val="clear" w:color="auto" w:fill="660733"/>
          <w:tcMar>
            <w:left w:w="90" w:type="dxa"/>
            <w:right w:w="90" w:type="dxa"/>
          </w:tcMar>
        </w:tcPr>
        <w:p w14:paraId="597560FD" w14:textId="165444D4" w:rsidR="00D0223A" w:rsidRPr="00D0223A" w:rsidRDefault="00D0223A" w:rsidP="00D0223A">
          <w:pPr>
            <w:rPr>
              <w:rFonts w:asciiTheme="minorHAnsi" w:hAnsiTheme="minorHAnsi" w:cstheme="minorHAnsi"/>
              <w:color w:val="F5F5F5"/>
            </w:rPr>
          </w:pPr>
          <w:r w:rsidRPr="00D0223A">
            <w:rPr>
              <w:rFonts w:asciiTheme="minorHAnsi" w:hAnsiTheme="minorHAnsi" w:cstheme="minorHAnsi"/>
              <w:color w:val="FFFFFF" w:themeColor="background1"/>
            </w:rPr>
            <w:t xml:space="preserve">SOUTHERN ILLINOIS UNVERSITY CARBONDALE                                                                                                   </w:t>
          </w:r>
          <w:r>
            <w:rPr>
              <w:rFonts w:asciiTheme="minorHAnsi" w:hAnsiTheme="minorHAnsi" w:cstheme="minorHAnsi"/>
              <w:color w:val="FFFFFF" w:themeColor="background1"/>
            </w:rPr>
            <w:t xml:space="preserve">                                            </w:t>
          </w:r>
          <w:r w:rsidRPr="00D0223A">
            <w:rPr>
              <w:rFonts w:asciiTheme="minorHAnsi" w:hAnsiTheme="minorHAnsi" w:cstheme="minorHAnsi"/>
              <w:color w:val="FFFFFF" w:themeColor="background1"/>
            </w:rPr>
            <w:t xml:space="preserve">   CAEP REPORT AY202</w:t>
          </w:r>
          <w:r>
            <w:rPr>
              <w:rFonts w:asciiTheme="minorHAnsi" w:hAnsiTheme="minorHAnsi" w:cstheme="minorHAnsi"/>
              <w:color w:val="FFFFFF" w:themeColor="background1"/>
            </w:rPr>
            <w:t>4</w:t>
          </w:r>
          <w:r w:rsidRPr="00D0223A">
            <w:rPr>
              <w:rFonts w:asciiTheme="minorHAnsi" w:hAnsiTheme="minorHAnsi" w:cstheme="minorHAnsi"/>
              <w:color w:val="FFFFFF" w:themeColor="background1"/>
            </w:rPr>
            <w:t xml:space="preserve">-2025 </w:t>
          </w:r>
        </w:p>
        <w:p w14:paraId="0716B835" w14:textId="77777777" w:rsidR="00D0223A" w:rsidRDefault="00D0223A" w:rsidP="00D0223A">
          <w:pPr>
            <w:ind w:left="360"/>
            <w:rPr>
              <w:color w:val="F5F5F5"/>
            </w:rPr>
          </w:pPr>
        </w:p>
      </w:tc>
    </w:tr>
    <w:tr w:rsidR="00D0223A" w14:paraId="252DF5B5" w14:textId="77777777" w:rsidTr="007146A0">
      <w:trPr>
        <w:trHeight w:val="342"/>
      </w:trPr>
      <w:tc>
        <w:tcPr>
          <w:tcW w:w="14054" w:type="dxa"/>
          <w:tcBorders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808080" w:themeFill="background1" w:themeFillShade="80"/>
          <w:tcMar>
            <w:left w:w="90" w:type="dxa"/>
            <w:right w:w="90" w:type="dxa"/>
          </w:tcMar>
        </w:tcPr>
        <w:p w14:paraId="22D6CAC7" w14:textId="77777777" w:rsidR="00D0223A" w:rsidRDefault="00D0223A" w:rsidP="00D0223A">
          <w:pPr>
            <w:ind w:left="360"/>
            <w:rPr>
              <w:color w:val="000000" w:themeColor="text1"/>
            </w:rPr>
          </w:pPr>
        </w:p>
      </w:tc>
    </w:tr>
  </w:tbl>
  <w:p w14:paraId="3559F3FA" w14:textId="77777777" w:rsidR="00D0223A" w:rsidRDefault="00D0223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5599E"/>
    <w:rsid w:val="000003DD"/>
    <w:rsid w:val="000017D8"/>
    <w:rsid w:val="0004566E"/>
    <w:rsid w:val="00062807"/>
    <w:rsid w:val="00107838"/>
    <w:rsid w:val="001345AB"/>
    <w:rsid w:val="001427F5"/>
    <w:rsid w:val="00184527"/>
    <w:rsid w:val="00191B6D"/>
    <w:rsid w:val="001D655D"/>
    <w:rsid w:val="00210B58"/>
    <w:rsid w:val="00217767"/>
    <w:rsid w:val="002360A6"/>
    <w:rsid w:val="00286886"/>
    <w:rsid w:val="0029317B"/>
    <w:rsid w:val="002A6796"/>
    <w:rsid w:val="002C7469"/>
    <w:rsid w:val="003D6DBE"/>
    <w:rsid w:val="004424BA"/>
    <w:rsid w:val="00455E2B"/>
    <w:rsid w:val="004C4BAA"/>
    <w:rsid w:val="004D02F9"/>
    <w:rsid w:val="00512A1B"/>
    <w:rsid w:val="005A6C5F"/>
    <w:rsid w:val="005C3F35"/>
    <w:rsid w:val="005E115C"/>
    <w:rsid w:val="005E1597"/>
    <w:rsid w:val="006035D3"/>
    <w:rsid w:val="006441C0"/>
    <w:rsid w:val="006573B8"/>
    <w:rsid w:val="006E07DB"/>
    <w:rsid w:val="006F43BE"/>
    <w:rsid w:val="006F79B5"/>
    <w:rsid w:val="007146A0"/>
    <w:rsid w:val="00763CE2"/>
    <w:rsid w:val="00764CAF"/>
    <w:rsid w:val="00766447"/>
    <w:rsid w:val="007B63EE"/>
    <w:rsid w:val="007C0FAF"/>
    <w:rsid w:val="007C600B"/>
    <w:rsid w:val="007E57BD"/>
    <w:rsid w:val="007F6B4C"/>
    <w:rsid w:val="0080190F"/>
    <w:rsid w:val="0080365D"/>
    <w:rsid w:val="00815A16"/>
    <w:rsid w:val="008B3739"/>
    <w:rsid w:val="0091447C"/>
    <w:rsid w:val="009A501D"/>
    <w:rsid w:val="009E0F44"/>
    <w:rsid w:val="00A73E82"/>
    <w:rsid w:val="00A83F78"/>
    <w:rsid w:val="00AD7FF5"/>
    <w:rsid w:val="00B624F0"/>
    <w:rsid w:val="00BA2B55"/>
    <w:rsid w:val="00BA3F50"/>
    <w:rsid w:val="00BA7F11"/>
    <w:rsid w:val="00BE103F"/>
    <w:rsid w:val="00C265BD"/>
    <w:rsid w:val="00C27D99"/>
    <w:rsid w:val="00C87C32"/>
    <w:rsid w:val="00CA0DEF"/>
    <w:rsid w:val="00CB4D7C"/>
    <w:rsid w:val="00CC72B1"/>
    <w:rsid w:val="00D0223A"/>
    <w:rsid w:val="00D25B6B"/>
    <w:rsid w:val="00DD64DC"/>
    <w:rsid w:val="00DF7F42"/>
    <w:rsid w:val="00E112D5"/>
    <w:rsid w:val="00E17BAD"/>
    <w:rsid w:val="00E17DE7"/>
    <w:rsid w:val="00E3135C"/>
    <w:rsid w:val="00E45ED1"/>
    <w:rsid w:val="00E5599E"/>
    <w:rsid w:val="00E74C04"/>
    <w:rsid w:val="00E811D5"/>
    <w:rsid w:val="00F26AE3"/>
    <w:rsid w:val="00F33EED"/>
    <w:rsid w:val="04C05C77"/>
    <w:rsid w:val="09A55C96"/>
    <w:rsid w:val="147563EB"/>
    <w:rsid w:val="157CB08B"/>
    <w:rsid w:val="1E1BFDAC"/>
    <w:rsid w:val="1E8F384A"/>
    <w:rsid w:val="1EF93E32"/>
    <w:rsid w:val="22B5256A"/>
    <w:rsid w:val="2514C2B3"/>
    <w:rsid w:val="25C00762"/>
    <w:rsid w:val="2655AD87"/>
    <w:rsid w:val="27989193"/>
    <w:rsid w:val="28CDB559"/>
    <w:rsid w:val="292B3CFA"/>
    <w:rsid w:val="296D0192"/>
    <w:rsid w:val="29BB4E4F"/>
    <w:rsid w:val="2B5D327F"/>
    <w:rsid w:val="2C39AD69"/>
    <w:rsid w:val="2F2EF8DA"/>
    <w:rsid w:val="31B3F648"/>
    <w:rsid w:val="32A8EA2C"/>
    <w:rsid w:val="34E831AA"/>
    <w:rsid w:val="353160B5"/>
    <w:rsid w:val="380E1B38"/>
    <w:rsid w:val="38C600D0"/>
    <w:rsid w:val="3F91AE5E"/>
    <w:rsid w:val="42E8B252"/>
    <w:rsid w:val="43965FAB"/>
    <w:rsid w:val="45826C6D"/>
    <w:rsid w:val="46D31B8E"/>
    <w:rsid w:val="494D0B21"/>
    <w:rsid w:val="49E8A976"/>
    <w:rsid w:val="4CA6D3D9"/>
    <w:rsid w:val="4F5A183A"/>
    <w:rsid w:val="4FBD9120"/>
    <w:rsid w:val="580D186B"/>
    <w:rsid w:val="58E0A3F6"/>
    <w:rsid w:val="58F096ED"/>
    <w:rsid w:val="63736535"/>
    <w:rsid w:val="649F9C33"/>
    <w:rsid w:val="64CA781C"/>
    <w:rsid w:val="6A2585E0"/>
    <w:rsid w:val="6AB8D248"/>
    <w:rsid w:val="7055D1C2"/>
    <w:rsid w:val="70A234E2"/>
    <w:rsid w:val="757595BC"/>
    <w:rsid w:val="76D92FBA"/>
    <w:rsid w:val="77818BBF"/>
    <w:rsid w:val="7BAC0D5D"/>
    <w:rsid w:val="7BF50C51"/>
    <w:rsid w:val="7C70B06F"/>
    <w:rsid w:val="7DC6773F"/>
    <w:rsid w:val="7EA6B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E1CF95"/>
  <w15:docId w15:val="{4B3543FE-6E04-4908-AD77-376D1FAD0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3202" w:right="3559"/>
      <w:jc w:val="center"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uiPriority w:val="9"/>
    <w:unhideWhenUsed/>
    <w:qFormat/>
    <w:pPr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jc w:val="center"/>
    </w:pPr>
  </w:style>
  <w:style w:type="paragraph" w:styleId="Header">
    <w:name w:val="header"/>
    <w:basedOn w:val="Normal"/>
    <w:link w:val="HeaderChar"/>
    <w:uiPriority w:val="99"/>
    <w:unhideWhenUsed/>
    <w:rsid w:val="001D655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D655D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1D655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D655D"/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d57a98e7-744d-43f9-bc91-08de1ff3710d}" enabled="0" method="" siteId="{d57a98e7-744d-43f9-bc91-08de1ff3710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641</Words>
  <Characters>3201</Characters>
  <Application>Microsoft Office Word</Application>
  <DocSecurity>0</DocSecurity>
  <Lines>145</Lines>
  <Paragraphs>137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SOUTHERN ILLINOIS UNIVERSITY CARBONDALE</vt:lpstr>
    </vt:vector>
  </TitlesOfParts>
  <Company/>
  <LinksUpToDate>false</LinksUpToDate>
  <CharactersWithSpaces>3705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SOUTHERN ILLINOIS UNIVERSITY CARBONDALE</dc:title>
  <dc:subject/>
  <dc:creator>Madden, Jessica L</dc:creator>
  <cp:keywords/>
  <cp:lastModifiedBy>Cathey, Donya E</cp:lastModifiedBy>
  <cp:revision>2</cp:revision>
  <dcterms:created xsi:type="dcterms:W3CDTF">2026-04-10T19:58:00Z</dcterms:created>
  <dcterms:modified xsi:type="dcterms:W3CDTF">2026-04-10T19:58:00Z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2025-04-17T00:00:00Z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2026-03-06T00:00:00Z</vt:filetime>
  </property>
  <property fmtid="{D5CDD505-2E9C-101B-9397-08002B2CF9AE}" pid="5" name="Producer">
    <vt:lpwstr>Microsoft® Word for Microsoft 365</vt:lpwstr>
  </property>
</Properties>
</file>